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5639"/>
      </w:tblGrid>
      <w:tr w:rsidR="001904C3" w:rsidRPr="005C65EE" w14:paraId="17D46498" w14:textId="77777777" w:rsidTr="00397D68">
        <w:trPr>
          <w:jc w:val="center"/>
        </w:trPr>
        <w:tc>
          <w:tcPr>
            <w:tcW w:w="4426" w:type="dxa"/>
          </w:tcPr>
          <w:p w14:paraId="493E0AE2" w14:textId="0693A000" w:rsidR="001904C3" w:rsidRPr="00F643D1" w:rsidRDefault="001904C3" w:rsidP="00397D68">
            <w:pPr>
              <w:spacing w:line="30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639" w:type="dxa"/>
          </w:tcPr>
          <w:p w14:paraId="6C346E8B" w14:textId="77777777" w:rsidR="001904C3" w:rsidRPr="00F643D1" w:rsidRDefault="001904C3" w:rsidP="00397D68">
            <w:pPr>
              <w:shd w:val="clear" w:color="auto" w:fill="FFFFFF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Утверждаю</w:t>
            </w:r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281C0A9" w14:textId="77777777" w:rsidR="001904C3" w:rsidRPr="00F643D1" w:rsidRDefault="001904C3" w:rsidP="00397D68">
            <w:pPr>
              <w:shd w:val="clear" w:color="auto" w:fill="FFFFFF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Начальник</w:t>
            </w:r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ДДНиГ</w:t>
            </w:r>
            <w:proofErr w:type="spellEnd"/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6C8D81B" w14:textId="77777777" w:rsidR="001904C3" w:rsidRPr="00F643D1" w:rsidRDefault="001904C3" w:rsidP="00397D68">
            <w:pPr>
              <w:shd w:val="clear" w:color="auto" w:fill="FFFFFF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ИП</w:t>
            </w:r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ООО</w:t>
            </w:r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Sanoat</w:t>
            </w:r>
            <w:proofErr w:type="spellEnd"/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Energetika</w:t>
            </w:r>
            <w:proofErr w:type="spellEnd"/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Guruhi</w:t>
            </w:r>
            <w:proofErr w:type="spellEnd"/>
            <w:r w:rsidRPr="00F643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" </w:t>
            </w:r>
          </w:p>
          <w:p w14:paraId="52174CF0" w14:textId="77777777" w:rsidR="001904C3" w:rsidRPr="005C65EE" w:rsidRDefault="001904C3" w:rsidP="00397D68">
            <w:pPr>
              <w:shd w:val="clear" w:color="auto" w:fill="FFFFFF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____________________ С.С. Рябов</w:t>
            </w:r>
          </w:p>
          <w:p w14:paraId="62EF77D0" w14:textId="77777777" w:rsidR="001904C3" w:rsidRPr="005C65EE" w:rsidRDefault="001904C3" w:rsidP="00397D68">
            <w:pPr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5E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«_____» _____________ 2022г</w:t>
            </w:r>
          </w:p>
        </w:tc>
      </w:tr>
    </w:tbl>
    <w:p w14:paraId="69B2153A" w14:textId="18854A71" w:rsidR="00053FCE" w:rsidRDefault="00053FCE" w:rsidP="00397D6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C858AD2" w14:textId="77777777" w:rsidR="00F643D1" w:rsidRPr="005C65EE" w:rsidRDefault="00F643D1" w:rsidP="00397D6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1209404" w14:textId="45885C1C" w:rsidR="001904C3" w:rsidRPr="008B7417" w:rsidRDefault="008904ED" w:rsidP="00397D6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ТЕХНИЧЕСКОЕ ЗАДАНИЕ</w:t>
      </w:r>
    </w:p>
    <w:p w14:paraId="7E870FDB" w14:textId="77777777" w:rsidR="008904ED" w:rsidRPr="008B7417" w:rsidRDefault="008904ED" w:rsidP="00397D6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н</w:t>
      </w:r>
      <w:r w:rsidR="001904C3"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а проведение работ по трассированию фильтрационных потоков </w:t>
      </w:r>
    </w:p>
    <w:p w14:paraId="25239647" w14:textId="2402C609" w:rsidR="001904C3" w:rsidRPr="008B7417" w:rsidRDefault="00FB5687" w:rsidP="00397D6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по месторождение </w:t>
      </w:r>
      <w:proofErr w:type="gramStart"/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Северный</w:t>
      </w:r>
      <w:proofErr w:type="gramEnd"/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B741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Уртабулак</w:t>
      </w:r>
      <w:proofErr w:type="spellEnd"/>
    </w:p>
    <w:p w14:paraId="66CCDAA1" w14:textId="51AB9A94" w:rsidR="005C65EE" w:rsidRPr="005C65EE" w:rsidRDefault="005C65EE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C2A4080" w14:textId="1F00C782" w:rsidR="00FB5687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FB5687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 и задачи проведения работ</w:t>
      </w:r>
    </w:p>
    <w:p w14:paraId="3F174C0B" w14:textId="77777777" w:rsidR="00786BD4" w:rsidRPr="005C65EE" w:rsidRDefault="00FB5687" w:rsidP="00397D68">
      <w:pPr>
        <w:pStyle w:val="a4"/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Основная цель работы – проведение промысловых </w:t>
      </w:r>
      <w:r w:rsidR="00714862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исследований с помощью химических индикаторов (трассеров) и интерпретация полученных данных с выработкой обоснованных заклю</w:t>
      </w:r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чений и рекомендации по эксплуатации нагнетательного и добывающего фонда скважин, контролю за процессом </w:t>
      </w:r>
      <w:proofErr w:type="spellStart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заводнения</w:t>
      </w:r>
      <w:proofErr w:type="spellEnd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(оценка взаимовлияния сформированной системы </w:t>
      </w:r>
      <w:proofErr w:type="spellStart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заводнения</w:t>
      </w:r>
      <w:proofErr w:type="spellEnd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выявлению зон, неохваченных процессом </w:t>
      </w:r>
      <w:proofErr w:type="spellStart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заводнения</w:t>
      </w:r>
      <w:proofErr w:type="spellEnd"/>
      <w:r w:rsidR="00A66FE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уточ</w:t>
      </w:r>
      <w:r w:rsidR="00786BD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нение геологического строения залежи, оценка непроницаемых границ (тектонических нарушений).</w:t>
      </w:r>
      <w:proofErr w:type="gramEnd"/>
      <w:r w:rsidR="00786BD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Определение источника обводнения скважин, гидродинамической связи между скважинами.</w:t>
      </w:r>
    </w:p>
    <w:p w14:paraId="1117240B" w14:textId="77777777" w:rsidR="00786BD4" w:rsidRPr="005C65EE" w:rsidRDefault="00786BD4" w:rsidP="00397D68">
      <w:pPr>
        <w:pStyle w:val="a4"/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осуществления данной цели необходимо решение следующих задач.</w:t>
      </w:r>
    </w:p>
    <w:p w14:paraId="1D121C53" w14:textId="4433F96B" w:rsidR="00786BD4" w:rsidRPr="005C65EE" w:rsidRDefault="00786BD4" w:rsidP="00397D68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качественном уровне:</w:t>
      </w:r>
    </w:p>
    <w:p w14:paraId="707DBD86" w14:textId="77777777" w:rsidR="00177B3A" w:rsidRPr="005C65EE" w:rsidRDefault="00786BD4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Исследование гидродинами</w:t>
      </w:r>
      <w:r w:rsidR="00177B3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ческой связи между нагнетательными и добывающими скважинами и коллекторах путем закачки трассеров </w:t>
      </w:r>
      <w:proofErr w:type="gramStart"/>
      <w:r w:rsidR="00177B3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="00177B3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нагнетательные и мониторинга отобранных проб из добывающих;</w:t>
      </w:r>
    </w:p>
    <w:p w14:paraId="3FA39053" w14:textId="50C827BB" w:rsidR="00FB5687" w:rsidRPr="005C65EE" w:rsidRDefault="00177B3A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Установление источников обводнения добывающего фонда;</w:t>
      </w:r>
    </w:p>
    <w:p w14:paraId="29A91C02" w14:textId="6C8E59C7" w:rsidR="00177B3A" w:rsidRPr="005C65EE" w:rsidRDefault="00177B3A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Определение скоростей движения пластовых жидкостей на отдельных участках исследуемых пластов, вы</w:t>
      </w:r>
      <w:r w:rsidR="006756F7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явление направлений прорывов закачиваемой воды к добывающим скважинам (построение карт трассирования фильтрационных потоков);</w:t>
      </w:r>
    </w:p>
    <w:p w14:paraId="2C172A6B" w14:textId="4407971E" w:rsidR="006756F7" w:rsidRPr="005C65EE" w:rsidRDefault="006756F7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Выявление застойных зон (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недренируемых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либо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слабодренируемых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 w:rsidR="001C73EC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участках исследования;</w:t>
      </w:r>
    </w:p>
    <w:p w14:paraId="325FCFEB" w14:textId="77777777" w:rsidR="001C73EC" w:rsidRPr="005C65EE" w:rsidRDefault="001C73EC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Прогнозирование изменения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обводненности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продукции добывающих скважин на участках исследования;</w:t>
      </w:r>
    </w:p>
    <w:p w14:paraId="37650009" w14:textId="77777777" w:rsidR="001C73EC" w:rsidRPr="005C65EE" w:rsidRDefault="001C73EC" w:rsidP="00397D68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Оценка непроницаемых границ (тектонических нарушений).</w:t>
      </w:r>
    </w:p>
    <w:p w14:paraId="6E658FDF" w14:textId="77777777" w:rsidR="001C73EC" w:rsidRPr="005C65EE" w:rsidRDefault="001C73EC" w:rsidP="00397D68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количественном уровне:</w:t>
      </w:r>
    </w:p>
    <w:p w14:paraId="723D3CA7" w14:textId="5E082C8E" w:rsidR="001C73EC" w:rsidRPr="005C65EE" w:rsidRDefault="00EF416E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Количественное определение меченой жидкости по добывающим скважинам;</w:t>
      </w:r>
    </w:p>
    <w:p w14:paraId="7AA22331" w14:textId="2A964A35" w:rsidR="00EF416E" w:rsidRPr="005C65EE" w:rsidRDefault="004C6A30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Определение объема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водозамещенной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 пласта и объема зон повышенной проводимости в районе </w:t>
      </w:r>
      <w:r w:rsidR="000124D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влияния исследуемой нагнетательной скважины;</w:t>
      </w:r>
    </w:p>
    <w:p w14:paraId="44F6F7E4" w14:textId="77777777" w:rsidR="00BE5179" w:rsidRPr="005C65EE" w:rsidRDefault="00BE5179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Определение максимальной и средней скоростей фильтрации трассера по каждому высокопроизводительному каналу на трассе «</w:t>
      </w: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нагнетательная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добывающая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свкажина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</w:p>
    <w:p w14:paraId="60AE369A" w14:textId="77777777" w:rsidR="00BE5179" w:rsidRPr="005C65EE" w:rsidRDefault="00BE5179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Определение интегрированной скорости фильтрации;</w:t>
      </w:r>
    </w:p>
    <w:p w14:paraId="30005B74" w14:textId="77777777" w:rsidR="00BE5179" w:rsidRPr="005C65EE" w:rsidRDefault="00BE5179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Определение определения проницаемости водопроводящей области пласта в пределах опытных участков;</w:t>
      </w:r>
    </w:p>
    <w:p w14:paraId="77780204" w14:textId="222AC96F" w:rsidR="000124D3" w:rsidRDefault="00BE5179" w:rsidP="00397D68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Определение непроизводительной закачки исследуемой </w:t>
      </w:r>
      <w:r w:rsidR="002C37AD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нагнетательной скважины.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</w:p>
    <w:p w14:paraId="5E7E6224" w14:textId="77777777" w:rsidR="005C65EE" w:rsidRPr="005C65EE" w:rsidRDefault="005C65EE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D7B1C0A" w14:textId="3187EF79" w:rsidR="00FB5687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2C37AD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Требование к химическим индикаторам.</w:t>
      </w:r>
    </w:p>
    <w:p w14:paraId="74A29A97" w14:textId="77777777" w:rsidR="00C24867" w:rsidRPr="005C65EE" w:rsidRDefault="002C37AD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исследованиях должны </w:t>
      </w:r>
      <w:r w:rsidR="00BA1D1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r w:rsidR="00C24867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меняться химические индикаторы, обладающие следующими основными качествами:</w:t>
      </w:r>
    </w:p>
    <w:p w14:paraId="1D7379BF" w14:textId="77777777" w:rsidR="00A2546A" w:rsidRPr="005C65EE" w:rsidRDefault="00C24867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Хорошей растворимостью в воде, закачиваемой</w:t>
      </w:r>
      <w:r w:rsidR="00A2546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скважину и инертностью к нефти, газу и породе;</w:t>
      </w:r>
    </w:p>
    <w:p w14:paraId="1BDBCBDC" w14:textId="0078157F" w:rsidR="00A2546A" w:rsidRPr="005C65EE" w:rsidRDefault="00A2546A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Физико- химической устойчивостью в пластовых условиях</w:t>
      </w:r>
      <w:r w:rsidR="00A57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="00A57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термостабильностью</w:t>
      </w:r>
      <w:proofErr w:type="spellEnd"/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пластовой температуре </w:t>
      </w:r>
      <w:r w:rsidR="00DD75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 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110</w:t>
      </w:r>
      <w:proofErr w:type="gramStart"/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⁰С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0CB4DC60" w14:textId="77777777" w:rsidR="00A2546A" w:rsidRPr="005C65EE" w:rsidRDefault="00A2546A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Отсутствием в пластовых и технологических жидкостях;</w:t>
      </w:r>
    </w:p>
    <w:p w14:paraId="3A8E932F" w14:textId="77777777" w:rsidR="003E53E5" w:rsidRPr="005C65EE" w:rsidRDefault="003E53E5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Отсутствием влияния на фильтрационные потоки и движением совместно с гидродинамическим носителем;</w:t>
      </w:r>
    </w:p>
    <w:p w14:paraId="344AC8F0" w14:textId="77777777" w:rsidR="003E53E5" w:rsidRPr="005C65EE" w:rsidRDefault="003E53E5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Высокой точностью определения в широком диапазоне измерения концентраций;</w:t>
      </w:r>
    </w:p>
    <w:p w14:paraId="132AEFD5" w14:textId="77777777" w:rsidR="003A4CCF" w:rsidRPr="005C65EE" w:rsidRDefault="003E53E5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Экологической и </w:t>
      </w:r>
      <w:r w:rsidR="003A4CCF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токсикологической безопасностью;</w:t>
      </w:r>
    </w:p>
    <w:p w14:paraId="6F2B4EF0" w14:textId="77777777" w:rsidR="003A4CCF" w:rsidRPr="005C65EE" w:rsidRDefault="003A4CCF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Отсутствием влияния на работу системы подготовки нефти;</w:t>
      </w:r>
    </w:p>
    <w:p w14:paraId="2C4BF67B" w14:textId="77777777" w:rsidR="003A4CCF" w:rsidRPr="005C65EE" w:rsidRDefault="003A4CCF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Доступностью для широкого применения;</w:t>
      </w:r>
    </w:p>
    <w:p w14:paraId="529FA9CE" w14:textId="77777777" w:rsidR="003A4CCF" w:rsidRPr="005C65EE" w:rsidRDefault="003A4CCF" w:rsidP="00397D68">
      <w:pPr>
        <w:pStyle w:val="a4"/>
        <w:numPr>
          <w:ilvl w:val="0"/>
          <w:numId w:val="5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Отсутствием содержания хлорорганических соединений (ХОС).</w:t>
      </w:r>
    </w:p>
    <w:p w14:paraId="75D78866" w14:textId="77777777" w:rsidR="008D2863" w:rsidRPr="005C65EE" w:rsidRDefault="00DD04EB" w:rsidP="00397D68">
      <w:pPr>
        <w:tabs>
          <w:tab w:val="left" w:pos="851"/>
        </w:tabs>
        <w:spacing w:after="0" w:line="30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Кроме того, при совместном использовании с другими индикаторами выбранное вещество не должно вступать в химические взаимодействия </w:t>
      </w:r>
      <w:r w:rsidR="008D286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ними, влиять на их физико-химические свойства и мешать их определению.</w:t>
      </w:r>
    </w:p>
    <w:p w14:paraId="79FB8FF0" w14:textId="77777777" w:rsidR="00B65EAB" w:rsidRDefault="008D2863" w:rsidP="00397D68">
      <w:pPr>
        <w:tabs>
          <w:tab w:val="left" w:pos="851"/>
        </w:tabs>
        <w:spacing w:after="0" w:line="30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Индикаторный метод используется для изучения направлений и скоростей движения закачиваемой в пласт воды, для чего на исследуемом участке залежи закачивают</w:t>
      </w:r>
      <w:r w:rsidR="002D5D8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через нагнетательную скважину заданный объем трассирующего материала, содержащей в качестве трассера стабильный индикатор. </w:t>
      </w:r>
      <w:proofErr w:type="gramStart"/>
      <w:r w:rsidR="002D5D8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</w:t>
      </w:r>
      <w:proofErr w:type="gramEnd"/>
      <w:r w:rsidR="002D5D8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</w:t>
      </w:r>
      <w:proofErr w:type="gramStart"/>
      <w:r w:rsidR="002D5D8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</w:t>
      </w:r>
      <w:proofErr w:type="gramEnd"/>
      <w:r w:rsidR="002D5D84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время/после закачки индикатора отбирают пробы жидкости из добывающих скважин вокруг нагнетательной скважин. Пробы доставляются в химическую лабораторию, где производится их </w:t>
      </w:r>
      <w:r w:rsidR="0020691C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анализ на содержание индикатора.</w:t>
      </w:r>
      <w:r w:rsidR="003A4CCF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E53E5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2546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7C69D88E" w14:textId="3756049B" w:rsidR="002C37AD" w:rsidRDefault="00C24867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0247B876" w14:textId="1E802DA0" w:rsidR="002C37AD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20691C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Объекты исследования.</w:t>
      </w:r>
    </w:p>
    <w:p w14:paraId="76E70D65" w14:textId="3584A835" w:rsidR="00456489" w:rsidRPr="005C65EE" w:rsidRDefault="0020691C" w:rsidP="00397D68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рамках данных работ планируется </w:t>
      </w:r>
      <w:r w:rsidR="009F1FB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закачк</w:t>
      </w:r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9F1FB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трассеров на</w:t>
      </w:r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16</w:t>
      </w:r>
      <w:r w:rsidR="009F1FB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нагнетательных скважинах</w:t>
      </w:r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месторождения </w:t>
      </w:r>
      <w:proofErr w:type="gramStart"/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Северный</w:t>
      </w:r>
      <w:proofErr w:type="gramEnd"/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Уртабулак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Состав объектов исследования приведен в таблице №1 (программа и даты начала работ</w:t>
      </w:r>
      <w:r w:rsidR="004217E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могут быть изменены), блоки реагирующих и влияющих скважин представлены в приложении №1. Геолого-физические хар</w:t>
      </w:r>
      <w:r w:rsidR="00456489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актеристики исследуемых пластов представлены в таблице №2</w:t>
      </w:r>
    </w:p>
    <w:p w14:paraId="35EC9DC2" w14:textId="2313A636" w:rsidR="0020691C" w:rsidRPr="005C65EE" w:rsidRDefault="00456489" w:rsidP="00397D68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Кандидаты на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трассерные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исследования.</w:t>
      </w:r>
      <w:r w:rsidR="004217E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76AF8145" w14:textId="10CCE92D" w:rsidR="00456489" w:rsidRDefault="007807A0" w:rsidP="00397D68">
      <w:pPr>
        <w:pStyle w:val="a4"/>
        <w:tabs>
          <w:tab w:val="left" w:pos="993"/>
        </w:tabs>
        <w:spacing w:after="0" w:line="300" w:lineRule="auto"/>
        <w:ind w:left="0" w:firstLine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 №1</w:t>
      </w:r>
    </w:p>
    <w:tbl>
      <w:tblPr>
        <w:tblStyle w:val="a3"/>
        <w:tblW w:w="9776" w:type="dxa"/>
        <w:jc w:val="right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5386"/>
      </w:tblGrid>
      <w:tr w:rsidR="00F321AF" w:rsidRPr="00D6012F" w14:paraId="3730C563" w14:textId="77777777" w:rsidTr="00D6012F">
        <w:trPr>
          <w:tblHeader/>
          <w:jc w:val="right"/>
        </w:trPr>
        <w:tc>
          <w:tcPr>
            <w:tcW w:w="562" w:type="dxa"/>
            <w:vAlign w:val="center"/>
          </w:tcPr>
          <w:p w14:paraId="1E840BAD" w14:textId="4F62E997" w:rsidR="00F321AF" w:rsidRPr="00D6012F" w:rsidRDefault="00F321AF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2694" w:type="dxa"/>
            <w:vAlign w:val="center"/>
          </w:tcPr>
          <w:p w14:paraId="230B485A" w14:textId="1AEB106C" w:rsidR="00F321AF" w:rsidRPr="00D6012F" w:rsidRDefault="007807A0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  <w:r w:rsidR="00F321AF" w:rsidRPr="00D6012F">
              <w:rPr>
                <w:rFonts w:ascii="Arial" w:eastAsia="Times New Roman" w:hAnsi="Arial" w:cs="Arial"/>
                <w:color w:val="000000"/>
                <w:lang w:eastAsia="ru-RU"/>
              </w:rPr>
              <w:t>есторождение</w:t>
            </w:r>
          </w:p>
        </w:tc>
        <w:tc>
          <w:tcPr>
            <w:tcW w:w="1134" w:type="dxa"/>
            <w:vAlign w:val="center"/>
          </w:tcPr>
          <w:p w14:paraId="5D02E9EC" w14:textId="3F611D1E" w:rsidR="00F321AF" w:rsidRPr="00D6012F" w:rsidRDefault="00F321AF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скважин</w:t>
            </w:r>
          </w:p>
        </w:tc>
        <w:tc>
          <w:tcPr>
            <w:tcW w:w="5386" w:type="dxa"/>
            <w:vAlign w:val="center"/>
          </w:tcPr>
          <w:p w14:paraId="2BD35A66" w14:textId="585D9A9E" w:rsidR="00F321AF" w:rsidRPr="00D6012F" w:rsidRDefault="00F321AF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Реагирующие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скважин. (КП)</w:t>
            </w:r>
          </w:p>
        </w:tc>
      </w:tr>
      <w:tr w:rsidR="00B4357D" w:rsidRPr="00D6012F" w14:paraId="60CA13A8" w14:textId="77777777" w:rsidTr="00B4357D">
        <w:trPr>
          <w:jc w:val="right"/>
        </w:trPr>
        <w:tc>
          <w:tcPr>
            <w:tcW w:w="562" w:type="dxa"/>
          </w:tcPr>
          <w:p w14:paraId="6511277A" w14:textId="3BA7A2FF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6B240ED4" w14:textId="284E63D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3F2B593" w14:textId="2605F858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39</w:t>
            </w:r>
          </w:p>
        </w:tc>
        <w:tc>
          <w:tcPr>
            <w:tcW w:w="5386" w:type="dxa"/>
            <w:vAlign w:val="center"/>
          </w:tcPr>
          <w:p w14:paraId="24E0BE29" w14:textId="3D35BBC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86, 93, 95, 97</w:t>
            </w:r>
          </w:p>
        </w:tc>
      </w:tr>
      <w:tr w:rsidR="00B4357D" w:rsidRPr="00D6012F" w14:paraId="09CE08E5" w14:textId="77777777" w:rsidTr="00B4357D">
        <w:trPr>
          <w:jc w:val="right"/>
        </w:trPr>
        <w:tc>
          <w:tcPr>
            <w:tcW w:w="562" w:type="dxa"/>
          </w:tcPr>
          <w:p w14:paraId="05428D55" w14:textId="2924D486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6534BB43" w14:textId="63835C3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300DAD3" w14:textId="01B786C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53</w:t>
            </w:r>
          </w:p>
        </w:tc>
        <w:tc>
          <w:tcPr>
            <w:tcW w:w="5386" w:type="dxa"/>
            <w:vAlign w:val="center"/>
          </w:tcPr>
          <w:p w14:paraId="62C382D6" w14:textId="5172199C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51, 158, 163, 166, 168</w:t>
            </w:r>
          </w:p>
        </w:tc>
      </w:tr>
      <w:tr w:rsidR="00B4357D" w:rsidRPr="00D6012F" w14:paraId="690710BA" w14:textId="77777777" w:rsidTr="00B4357D">
        <w:trPr>
          <w:jc w:val="right"/>
        </w:trPr>
        <w:tc>
          <w:tcPr>
            <w:tcW w:w="562" w:type="dxa"/>
          </w:tcPr>
          <w:p w14:paraId="022AC98B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3E827DB0" w14:textId="4175ED9E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F1C9884" w14:textId="0FBC8AC1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58</w:t>
            </w:r>
          </w:p>
        </w:tc>
        <w:tc>
          <w:tcPr>
            <w:tcW w:w="5386" w:type="dxa"/>
            <w:vAlign w:val="center"/>
          </w:tcPr>
          <w:p w14:paraId="4CBA1365" w14:textId="214D5EB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51, 96, 115, 118, 150, 154, 158, 164, 165, 173</w:t>
            </w:r>
          </w:p>
        </w:tc>
      </w:tr>
      <w:tr w:rsidR="00B4357D" w:rsidRPr="00D6012F" w14:paraId="281C08B9" w14:textId="77777777" w:rsidTr="00B4357D">
        <w:trPr>
          <w:jc w:val="right"/>
        </w:trPr>
        <w:tc>
          <w:tcPr>
            <w:tcW w:w="562" w:type="dxa"/>
          </w:tcPr>
          <w:p w14:paraId="541F89F0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58FBA383" w14:textId="6429AA5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8BCC4F0" w14:textId="34D73A01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61</w:t>
            </w:r>
          </w:p>
        </w:tc>
        <w:tc>
          <w:tcPr>
            <w:tcW w:w="5386" w:type="dxa"/>
            <w:vAlign w:val="center"/>
          </w:tcPr>
          <w:p w14:paraId="6DBA063B" w14:textId="3037AC03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41, 69, 91, 109, 153, 155, 157</w:t>
            </w:r>
          </w:p>
        </w:tc>
      </w:tr>
      <w:tr w:rsidR="00B4357D" w:rsidRPr="00D6012F" w14:paraId="76E657EC" w14:textId="77777777" w:rsidTr="00B4357D">
        <w:trPr>
          <w:jc w:val="right"/>
        </w:trPr>
        <w:tc>
          <w:tcPr>
            <w:tcW w:w="562" w:type="dxa"/>
          </w:tcPr>
          <w:p w14:paraId="0F84C5BD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73A29170" w14:textId="2D792460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EB27537" w14:textId="099A49FE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72</w:t>
            </w:r>
          </w:p>
        </w:tc>
        <w:tc>
          <w:tcPr>
            <w:tcW w:w="5386" w:type="dxa"/>
            <w:vAlign w:val="center"/>
          </w:tcPr>
          <w:p w14:paraId="59A4779D" w14:textId="62CEA988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51, 96, 115, 150, 154, 158, 164</w:t>
            </w:r>
          </w:p>
        </w:tc>
      </w:tr>
      <w:tr w:rsidR="00B4357D" w:rsidRPr="00D6012F" w14:paraId="2846767F" w14:textId="77777777" w:rsidTr="00B4357D">
        <w:trPr>
          <w:jc w:val="right"/>
        </w:trPr>
        <w:tc>
          <w:tcPr>
            <w:tcW w:w="562" w:type="dxa"/>
          </w:tcPr>
          <w:p w14:paraId="645D8BDF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73CBC50C" w14:textId="5DCC0071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</w:p>
        </w:tc>
        <w:tc>
          <w:tcPr>
            <w:tcW w:w="1134" w:type="dxa"/>
            <w:vAlign w:val="center"/>
          </w:tcPr>
          <w:p w14:paraId="6B5351CC" w14:textId="7F53324F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74</w:t>
            </w:r>
          </w:p>
        </w:tc>
        <w:tc>
          <w:tcPr>
            <w:tcW w:w="5386" w:type="dxa"/>
            <w:vAlign w:val="center"/>
          </w:tcPr>
          <w:p w14:paraId="23A321EC" w14:textId="2D4ABA52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41, 69, 91, 109, 153, 155, 157, 159</w:t>
            </w:r>
          </w:p>
        </w:tc>
      </w:tr>
      <w:tr w:rsidR="00B4357D" w:rsidRPr="00D6012F" w14:paraId="09B2B16E" w14:textId="77777777" w:rsidTr="00B4357D">
        <w:trPr>
          <w:jc w:val="right"/>
        </w:trPr>
        <w:tc>
          <w:tcPr>
            <w:tcW w:w="562" w:type="dxa"/>
          </w:tcPr>
          <w:p w14:paraId="357D5DC5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25832EB4" w14:textId="1B753D03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4A36497" w14:textId="07591395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76</w:t>
            </w:r>
          </w:p>
        </w:tc>
        <w:tc>
          <w:tcPr>
            <w:tcW w:w="5386" w:type="dxa"/>
            <w:vAlign w:val="center"/>
          </w:tcPr>
          <w:p w14:paraId="4C1096AA" w14:textId="26DAB58E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3, 16, 113, 156, 160, 161, 162, 163, 171</w:t>
            </w:r>
          </w:p>
        </w:tc>
      </w:tr>
      <w:tr w:rsidR="00B4357D" w:rsidRPr="00D6012F" w14:paraId="1A0A7E26" w14:textId="77777777" w:rsidTr="00B4357D">
        <w:trPr>
          <w:jc w:val="right"/>
        </w:trPr>
        <w:tc>
          <w:tcPr>
            <w:tcW w:w="562" w:type="dxa"/>
          </w:tcPr>
          <w:p w14:paraId="43685DBA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15E074DA" w14:textId="7BB2502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EEF7F39" w14:textId="77192B4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87</w:t>
            </w:r>
          </w:p>
        </w:tc>
        <w:tc>
          <w:tcPr>
            <w:tcW w:w="5386" w:type="dxa"/>
            <w:vAlign w:val="center"/>
          </w:tcPr>
          <w:p w14:paraId="3D081AF3" w14:textId="2F73D34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41, 49, 84, 91, 93, 95, 97, 101, 111, 159</w:t>
            </w:r>
          </w:p>
        </w:tc>
      </w:tr>
      <w:tr w:rsidR="00B4357D" w:rsidRPr="00D6012F" w14:paraId="7C02CCF3" w14:textId="77777777" w:rsidTr="00B4357D">
        <w:trPr>
          <w:jc w:val="right"/>
        </w:trPr>
        <w:tc>
          <w:tcPr>
            <w:tcW w:w="562" w:type="dxa"/>
          </w:tcPr>
          <w:p w14:paraId="3D311103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1E6672E3" w14:textId="02BA3E51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B523D4A" w14:textId="1A4C7A0B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89</w:t>
            </w:r>
          </w:p>
        </w:tc>
        <w:tc>
          <w:tcPr>
            <w:tcW w:w="5386" w:type="dxa"/>
            <w:vAlign w:val="center"/>
          </w:tcPr>
          <w:p w14:paraId="6E941A30" w14:textId="097D9B66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51, 156, 160, 161, 163, 166, 168</w:t>
            </w:r>
          </w:p>
        </w:tc>
      </w:tr>
      <w:tr w:rsidR="00B4357D" w:rsidRPr="00D6012F" w14:paraId="455E7952" w14:textId="77777777" w:rsidTr="00B4357D">
        <w:trPr>
          <w:jc w:val="right"/>
        </w:trPr>
        <w:tc>
          <w:tcPr>
            <w:tcW w:w="562" w:type="dxa"/>
          </w:tcPr>
          <w:p w14:paraId="38C81BF1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6FE4B0CF" w14:textId="3DF561FF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35FE13F" w14:textId="4688431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90</w:t>
            </w:r>
          </w:p>
        </w:tc>
        <w:tc>
          <w:tcPr>
            <w:tcW w:w="5386" w:type="dxa"/>
            <w:vAlign w:val="center"/>
          </w:tcPr>
          <w:p w14:paraId="3F3AC0E6" w14:textId="32BF3F8B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41, 69, 91, 93, 97, 109, 153, 155, 157</w:t>
            </w:r>
          </w:p>
        </w:tc>
      </w:tr>
      <w:tr w:rsidR="00B4357D" w:rsidRPr="00D6012F" w14:paraId="553A4E68" w14:textId="77777777" w:rsidTr="00B4357D">
        <w:trPr>
          <w:jc w:val="right"/>
        </w:trPr>
        <w:tc>
          <w:tcPr>
            <w:tcW w:w="562" w:type="dxa"/>
          </w:tcPr>
          <w:p w14:paraId="499A6801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4394CD99" w14:textId="09BD52CD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EA03B40" w14:textId="54793EFB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102</w:t>
            </w:r>
          </w:p>
        </w:tc>
        <w:tc>
          <w:tcPr>
            <w:tcW w:w="5386" w:type="dxa"/>
            <w:vAlign w:val="center"/>
          </w:tcPr>
          <w:p w14:paraId="44D05337" w14:textId="6DF586C5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86, 93, 95, 97, 101, 121</w:t>
            </w:r>
          </w:p>
        </w:tc>
      </w:tr>
      <w:tr w:rsidR="00B4357D" w:rsidRPr="00D6012F" w14:paraId="45F3E084" w14:textId="77777777" w:rsidTr="00B4357D">
        <w:trPr>
          <w:jc w:val="right"/>
        </w:trPr>
        <w:tc>
          <w:tcPr>
            <w:tcW w:w="562" w:type="dxa"/>
          </w:tcPr>
          <w:p w14:paraId="09C10BB1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4DEA388D" w14:textId="3F1E40D0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D885C5B" w14:textId="66B26D47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104</w:t>
            </w:r>
          </w:p>
        </w:tc>
        <w:tc>
          <w:tcPr>
            <w:tcW w:w="5386" w:type="dxa"/>
            <w:vAlign w:val="center"/>
          </w:tcPr>
          <w:p w14:paraId="6E3BDEE0" w14:textId="7F401425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3, 81, 86, 95, 103, 113, 121</w:t>
            </w:r>
          </w:p>
        </w:tc>
      </w:tr>
      <w:tr w:rsidR="00B4357D" w:rsidRPr="00D6012F" w14:paraId="24A8A290" w14:textId="77777777" w:rsidTr="00B4357D">
        <w:trPr>
          <w:jc w:val="right"/>
        </w:trPr>
        <w:tc>
          <w:tcPr>
            <w:tcW w:w="562" w:type="dxa"/>
          </w:tcPr>
          <w:p w14:paraId="40041E7C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791246F2" w14:textId="06A94A33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D38B231" w14:textId="7488B6CA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112</w:t>
            </w:r>
          </w:p>
        </w:tc>
        <w:tc>
          <w:tcPr>
            <w:tcW w:w="5386" w:type="dxa"/>
            <w:vAlign w:val="center"/>
          </w:tcPr>
          <w:p w14:paraId="3B80F652" w14:textId="5851D4E3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1, 3, 16, 48, 81, 95, 103, 107, 113, 121, 169, 171, 172</w:t>
            </w:r>
          </w:p>
        </w:tc>
      </w:tr>
      <w:tr w:rsidR="00B4357D" w:rsidRPr="00D6012F" w14:paraId="0B38D125" w14:textId="77777777" w:rsidTr="00B4357D">
        <w:trPr>
          <w:jc w:val="right"/>
        </w:trPr>
        <w:tc>
          <w:tcPr>
            <w:tcW w:w="562" w:type="dxa"/>
          </w:tcPr>
          <w:p w14:paraId="4360FC7B" w14:textId="04F9E1E3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4DEB8B39" w14:textId="279049D1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0909CA5" w14:textId="442EF943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114</w:t>
            </w:r>
          </w:p>
        </w:tc>
        <w:tc>
          <w:tcPr>
            <w:tcW w:w="5386" w:type="dxa"/>
            <w:vAlign w:val="center"/>
          </w:tcPr>
          <w:p w14:paraId="420F47B6" w14:textId="5660F5A2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41, 49, 82, 84, 101, 111, 159 </w:t>
            </w:r>
          </w:p>
        </w:tc>
      </w:tr>
      <w:tr w:rsidR="00B4357D" w:rsidRPr="00D6012F" w14:paraId="0F1EE95E" w14:textId="77777777" w:rsidTr="00B4357D">
        <w:trPr>
          <w:jc w:val="right"/>
        </w:trPr>
        <w:tc>
          <w:tcPr>
            <w:tcW w:w="562" w:type="dxa"/>
          </w:tcPr>
          <w:p w14:paraId="07795CFA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55F0964C" w14:textId="656C8EBF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9C2B349" w14:textId="2ACF625E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117</w:t>
            </w:r>
          </w:p>
        </w:tc>
        <w:tc>
          <w:tcPr>
            <w:tcW w:w="5386" w:type="dxa"/>
            <w:vAlign w:val="center"/>
          </w:tcPr>
          <w:p w14:paraId="69EF8B15" w14:textId="60BC3AA4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96, 109, 115, 118, 120, 150, 151, 152, 153, 154, 164, 165, 172</w:t>
            </w:r>
          </w:p>
        </w:tc>
      </w:tr>
      <w:tr w:rsidR="00B4357D" w:rsidRPr="00D6012F" w14:paraId="4660424C" w14:textId="77777777" w:rsidTr="00B4357D">
        <w:trPr>
          <w:jc w:val="right"/>
        </w:trPr>
        <w:tc>
          <w:tcPr>
            <w:tcW w:w="562" w:type="dxa"/>
          </w:tcPr>
          <w:p w14:paraId="097C8536" w14:textId="77777777" w:rsidR="00B4357D" w:rsidRPr="00D6012F" w:rsidRDefault="00B4357D" w:rsidP="00B4357D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27"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4" w:type="dxa"/>
          </w:tcPr>
          <w:p w14:paraId="090F2C0E" w14:textId="04FF25B0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Северный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Уртабулак</w:t>
            </w:r>
            <w:proofErr w:type="spellEnd"/>
          </w:p>
        </w:tc>
        <w:tc>
          <w:tcPr>
            <w:tcW w:w="1134" w:type="dxa"/>
            <w:vAlign w:val="center"/>
          </w:tcPr>
          <w:p w14:paraId="2619DAD9" w14:textId="4B755996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170/2</w:t>
            </w:r>
          </w:p>
        </w:tc>
        <w:tc>
          <w:tcPr>
            <w:tcW w:w="5386" w:type="dxa"/>
            <w:vAlign w:val="center"/>
          </w:tcPr>
          <w:p w14:paraId="57B24342" w14:textId="302289E9" w:rsidR="00B4357D" w:rsidRPr="00D6012F" w:rsidRDefault="00B4357D" w:rsidP="00B4357D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3, 81, 103, 113, 161, 162, 169, 171</w:t>
            </w:r>
          </w:p>
        </w:tc>
      </w:tr>
    </w:tbl>
    <w:p w14:paraId="67D8EB97" w14:textId="4FB2A8D3" w:rsidR="00456489" w:rsidRPr="005C65EE" w:rsidRDefault="00456489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4037CD3" w14:textId="1826554F" w:rsidR="00456489" w:rsidRDefault="00456489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Геолого-физическая хара</w:t>
      </w:r>
      <w:r w:rsidR="00DE18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ктеристика месторождение </w:t>
      </w:r>
      <w:proofErr w:type="gramStart"/>
      <w:r w:rsidR="00DE18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Северный</w:t>
      </w:r>
      <w:proofErr w:type="gramEnd"/>
      <w:r w:rsidR="00DE18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DE18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Уртабулак</w:t>
      </w:r>
      <w:proofErr w:type="spellEnd"/>
      <w:r w:rsidR="00DE18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2984725" w14:textId="1953F25D" w:rsidR="005C65EE" w:rsidRPr="005C65EE" w:rsidRDefault="005C65EE" w:rsidP="00397D68">
      <w:pPr>
        <w:pStyle w:val="a4"/>
        <w:tabs>
          <w:tab w:val="left" w:pos="993"/>
        </w:tabs>
        <w:spacing w:after="0" w:line="300" w:lineRule="auto"/>
        <w:ind w:left="0" w:firstLine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 №2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561"/>
        <w:gridCol w:w="5671"/>
        <w:gridCol w:w="1673"/>
        <w:gridCol w:w="2438"/>
      </w:tblGrid>
      <w:tr w:rsidR="00DE187B" w:rsidRPr="00D6012F" w14:paraId="27522972" w14:textId="77777777" w:rsidTr="00515974">
        <w:trPr>
          <w:jc w:val="center"/>
        </w:trPr>
        <w:tc>
          <w:tcPr>
            <w:tcW w:w="561" w:type="dxa"/>
          </w:tcPr>
          <w:p w14:paraId="68F644C7" w14:textId="43B38CB9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_Hlk105764850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5671" w:type="dxa"/>
          </w:tcPr>
          <w:p w14:paraId="4AB97351" w14:textId="5155887C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Параметры</w:t>
            </w:r>
          </w:p>
        </w:tc>
        <w:tc>
          <w:tcPr>
            <w:tcW w:w="1673" w:type="dxa"/>
          </w:tcPr>
          <w:p w14:paraId="4789B461" w14:textId="65D0FE2C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Размерность</w:t>
            </w:r>
          </w:p>
        </w:tc>
        <w:tc>
          <w:tcPr>
            <w:tcW w:w="2438" w:type="dxa"/>
          </w:tcPr>
          <w:p w14:paraId="08D9D1CC" w14:textId="2AEDED60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Продуктивные пласты (залежи)</w:t>
            </w:r>
          </w:p>
        </w:tc>
      </w:tr>
      <w:tr w:rsidR="00DE187B" w:rsidRPr="00D6012F" w14:paraId="18D3264B" w14:textId="77777777" w:rsidTr="00515974">
        <w:trPr>
          <w:jc w:val="center"/>
        </w:trPr>
        <w:tc>
          <w:tcPr>
            <w:tcW w:w="561" w:type="dxa"/>
          </w:tcPr>
          <w:p w14:paraId="160CC5F2" w14:textId="77777777" w:rsidR="00DE187B" w:rsidRPr="00D6012F" w:rsidRDefault="00DE187B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03128BFE" w14:textId="75FD5C21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Средняя глубина залегания кровли</w:t>
            </w:r>
          </w:p>
        </w:tc>
        <w:tc>
          <w:tcPr>
            <w:tcW w:w="1673" w:type="dxa"/>
          </w:tcPr>
          <w:p w14:paraId="79912FCA" w14:textId="13C44924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2438" w:type="dxa"/>
          </w:tcPr>
          <w:p w14:paraId="51E35225" w14:textId="61DC04CA" w:rsidR="00DE187B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2500</w:t>
            </w:r>
          </w:p>
        </w:tc>
      </w:tr>
      <w:tr w:rsidR="00DE187B" w:rsidRPr="00D6012F" w14:paraId="58DEA7C7" w14:textId="77777777" w:rsidTr="00515974">
        <w:trPr>
          <w:jc w:val="center"/>
        </w:trPr>
        <w:tc>
          <w:tcPr>
            <w:tcW w:w="561" w:type="dxa"/>
          </w:tcPr>
          <w:p w14:paraId="7770BE58" w14:textId="77777777" w:rsidR="00DE187B" w:rsidRPr="00D6012F" w:rsidRDefault="00DE187B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3B433187" w14:textId="51617DBC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Абсолютная отметка ВНК</w:t>
            </w:r>
          </w:p>
        </w:tc>
        <w:tc>
          <w:tcPr>
            <w:tcW w:w="1673" w:type="dxa"/>
          </w:tcPr>
          <w:p w14:paraId="1BCFCFC0" w14:textId="7B248590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2438" w:type="dxa"/>
          </w:tcPr>
          <w:p w14:paraId="0E61CC13" w14:textId="44243666" w:rsidR="00DE187B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-2217</w:t>
            </w:r>
          </w:p>
        </w:tc>
      </w:tr>
      <w:tr w:rsidR="00DE187B" w:rsidRPr="00D6012F" w14:paraId="65276571" w14:textId="77777777" w:rsidTr="00515974">
        <w:trPr>
          <w:jc w:val="center"/>
        </w:trPr>
        <w:tc>
          <w:tcPr>
            <w:tcW w:w="561" w:type="dxa"/>
          </w:tcPr>
          <w:p w14:paraId="70D763F1" w14:textId="77777777" w:rsidR="00DE187B" w:rsidRPr="00D6012F" w:rsidRDefault="00DE187B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12220EE9" w14:textId="469AD54B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Тип залежи</w:t>
            </w:r>
          </w:p>
        </w:tc>
        <w:tc>
          <w:tcPr>
            <w:tcW w:w="1673" w:type="dxa"/>
          </w:tcPr>
          <w:p w14:paraId="3FA2CBF3" w14:textId="77777777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8" w:type="dxa"/>
          </w:tcPr>
          <w:p w14:paraId="6376F1CE" w14:textId="0579175E" w:rsidR="00DE187B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сводово массивная</w:t>
            </w:r>
          </w:p>
        </w:tc>
      </w:tr>
      <w:tr w:rsidR="00DE187B" w:rsidRPr="00D6012F" w14:paraId="0BD75293" w14:textId="77777777" w:rsidTr="00515974">
        <w:trPr>
          <w:jc w:val="center"/>
        </w:trPr>
        <w:tc>
          <w:tcPr>
            <w:tcW w:w="561" w:type="dxa"/>
          </w:tcPr>
          <w:p w14:paraId="336B98B0" w14:textId="77777777" w:rsidR="00DE187B" w:rsidRPr="00D6012F" w:rsidRDefault="00DE187B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41CD5C59" w14:textId="521B44A0" w:rsidR="00DE187B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Тип коллектора</w:t>
            </w:r>
          </w:p>
        </w:tc>
        <w:tc>
          <w:tcPr>
            <w:tcW w:w="1673" w:type="dxa"/>
          </w:tcPr>
          <w:p w14:paraId="7E5C95F3" w14:textId="77777777" w:rsidR="00DE187B" w:rsidRPr="00D6012F" w:rsidRDefault="00DE187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8" w:type="dxa"/>
          </w:tcPr>
          <w:p w14:paraId="40F18064" w14:textId="0CC0EB76" w:rsidR="00DE187B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известняк</w:t>
            </w:r>
          </w:p>
        </w:tc>
      </w:tr>
      <w:tr w:rsidR="000945D6" w:rsidRPr="00D6012F" w14:paraId="75BEED64" w14:textId="77777777" w:rsidTr="00515974">
        <w:trPr>
          <w:jc w:val="center"/>
        </w:trPr>
        <w:tc>
          <w:tcPr>
            <w:tcW w:w="561" w:type="dxa"/>
          </w:tcPr>
          <w:p w14:paraId="4CBF3BD1" w14:textId="77777777" w:rsidR="000945D6" w:rsidRPr="00D6012F" w:rsidRDefault="000945D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F6693EF" w14:textId="2C2DB918" w:rsidR="000945D6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Средняя общая толщина</w:t>
            </w:r>
          </w:p>
        </w:tc>
        <w:tc>
          <w:tcPr>
            <w:tcW w:w="1673" w:type="dxa"/>
          </w:tcPr>
          <w:p w14:paraId="7D4632A1" w14:textId="71228E61" w:rsidR="000945D6" w:rsidRPr="00D6012F" w:rsidRDefault="000945D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2438" w:type="dxa"/>
          </w:tcPr>
          <w:p w14:paraId="09113F88" w14:textId="290E3D65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40-50</w:t>
            </w:r>
          </w:p>
        </w:tc>
      </w:tr>
      <w:tr w:rsidR="000945D6" w:rsidRPr="00D6012F" w14:paraId="3A8F079C" w14:textId="77777777" w:rsidTr="00515974">
        <w:trPr>
          <w:jc w:val="center"/>
        </w:trPr>
        <w:tc>
          <w:tcPr>
            <w:tcW w:w="561" w:type="dxa"/>
          </w:tcPr>
          <w:p w14:paraId="4010E83C" w14:textId="77777777" w:rsidR="000945D6" w:rsidRPr="00D6012F" w:rsidRDefault="000945D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63AA100D" w14:textId="5E6CDAB2" w:rsidR="000945D6" w:rsidRPr="00D6012F" w:rsidRDefault="000945D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Средняя эффективная 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нефтенасыщенная</w:t>
            </w:r>
            <w:proofErr w:type="spell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толщина</w:t>
            </w:r>
          </w:p>
        </w:tc>
        <w:tc>
          <w:tcPr>
            <w:tcW w:w="1673" w:type="dxa"/>
          </w:tcPr>
          <w:p w14:paraId="0E369CCA" w14:textId="110ED2BB" w:rsidR="000945D6" w:rsidRPr="00D6012F" w:rsidRDefault="000945D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</w:p>
        </w:tc>
        <w:tc>
          <w:tcPr>
            <w:tcW w:w="2438" w:type="dxa"/>
          </w:tcPr>
          <w:p w14:paraId="6029B198" w14:textId="389044F7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40-38</w:t>
            </w:r>
          </w:p>
        </w:tc>
      </w:tr>
      <w:tr w:rsidR="000945D6" w:rsidRPr="00D6012F" w14:paraId="3A491BE2" w14:textId="77777777" w:rsidTr="00515974">
        <w:trPr>
          <w:jc w:val="center"/>
        </w:trPr>
        <w:tc>
          <w:tcPr>
            <w:tcW w:w="561" w:type="dxa"/>
          </w:tcPr>
          <w:p w14:paraId="1DB235DF" w14:textId="77777777" w:rsidR="000945D6" w:rsidRPr="00D6012F" w:rsidRDefault="000945D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8C9810E" w14:textId="26695D78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Средняя</w:t>
            </w:r>
            <w:r w:rsidR="000945D6"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пористост</w:t>
            </w: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ь</w:t>
            </w:r>
          </w:p>
        </w:tc>
        <w:tc>
          <w:tcPr>
            <w:tcW w:w="1673" w:type="dxa"/>
          </w:tcPr>
          <w:p w14:paraId="4568D625" w14:textId="5E129CD7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2438" w:type="dxa"/>
          </w:tcPr>
          <w:p w14:paraId="61EC1E09" w14:textId="522765D3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13,5</w:t>
            </w:r>
          </w:p>
        </w:tc>
      </w:tr>
      <w:tr w:rsidR="000945D6" w:rsidRPr="00D6012F" w14:paraId="350A4434" w14:textId="77777777" w:rsidTr="00515974">
        <w:trPr>
          <w:jc w:val="center"/>
        </w:trPr>
        <w:tc>
          <w:tcPr>
            <w:tcW w:w="561" w:type="dxa"/>
          </w:tcPr>
          <w:p w14:paraId="2FD12584" w14:textId="77777777" w:rsidR="000945D6" w:rsidRPr="00D6012F" w:rsidRDefault="000945D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059913C5" w14:textId="5B6621D2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Средняя </w:t>
            </w:r>
            <w:proofErr w:type="spellStart"/>
            <w:r w:rsidR="008E4496" w:rsidRPr="00D6012F">
              <w:rPr>
                <w:rFonts w:ascii="Arial" w:eastAsia="Times New Roman" w:hAnsi="Arial" w:cs="Arial"/>
                <w:color w:val="000000"/>
                <w:lang w:eastAsia="ru-RU"/>
              </w:rPr>
              <w:t>нефтенасыщенности</w:t>
            </w:r>
            <w:proofErr w:type="spellEnd"/>
            <w:r w:rsidR="008E4496"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673" w:type="dxa"/>
          </w:tcPr>
          <w:p w14:paraId="5C9825BC" w14:textId="36915791" w:rsidR="000945D6" w:rsidRPr="00D6012F" w:rsidRDefault="008E449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доли ед.</w:t>
            </w:r>
          </w:p>
        </w:tc>
        <w:tc>
          <w:tcPr>
            <w:tcW w:w="2438" w:type="dxa"/>
          </w:tcPr>
          <w:p w14:paraId="53EC8DD7" w14:textId="160981E4" w:rsidR="000945D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0,748</w:t>
            </w:r>
          </w:p>
        </w:tc>
      </w:tr>
      <w:tr w:rsidR="008E4496" w:rsidRPr="00D6012F" w14:paraId="5D713CA9" w14:textId="77777777" w:rsidTr="00515974">
        <w:trPr>
          <w:jc w:val="center"/>
        </w:trPr>
        <w:tc>
          <w:tcPr>
            <w:tcW w:w="561" w:type="dxa"/>
          </w:tcPr>
          <w:p w14:paraId="778FC257" w14:textId="77777777" w:rsidR="008E4496" w:rsidRPr="00D6012F" w:rsidRDefault="008E449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611F7C77" w14:textId="7751EF4D" w:rsidR="008E4496" w:rsidRPr="00D6012F" w:rsidRDefault="00997F88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Средняя п</w:t>
            </w:r>
            <w:r w:rsidR="008E4496" w:rsidRPr="00D6012F">
              <w:rPr>
                <w:rFonts w:ascii="Arial" w:eastAsia="Times New Roman" w:hAnsi="Arial" w:cs="Arial"/>
                <w:color w:val="000000"/>
                <w:lang w:eastAsia="ru-RU"/>
              </w:rPr>
              <w:t>роницаемость</w:t>
            </w:r>
          </w:p>
        </w:tc>
        <w:tc>
          <w:tcPr>
            <w:tcW w:w="1673" w:type="dxa"/>
          </w:tcPr>
          <w:p w14:paraId="0FF6BAA0" w14:textId="77ED49C9" w:rsidR="008E4496" w:rsidRPr="00D6012F" w:rsidRDefault="008E449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мкм</w:t>
            </w:r>
            <w:proofErr w:type="gramStart"/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438" w:type="dxa"/>
          </w:tcPr>
          <w:p w14:paraId="076233FE" w14:textId="3AC340E6" w:rsidR="008E449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135</w:t>
            </w:r>
          </w:p>
        </w:tc>
      </w:tr>
      <w:tr w:rsidR="00DA7F85" w:rsidRPr="00D6012F" w14:paraId="011172BE" w14:textId="77777777" w:rsidTr="00515974">
        <w:trPr>
          <w:jc w:val="center"/>
        </w:trPr>
        <w:tc>
          <w:tcPr>
            <w:tcW w:w="561" w:type="dxa"/>
          </w:tcPr>
          <w:p w14:paraId="0312B07F" w14:textId="77777777" w:rsidR="00DA7F85" w:rsidRPr="00D6012F" w:rsidRDefault="00DA7F85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7F09B054" w14:textId="00BE6791" w:rsidR="00DA7F85" w:rsidRPr="00D6012F" w:rsidRDefault="00DA7F85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Начальная </w:t>
            </w: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пластовое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температура </w:t>
            </w:r>
          </w:p>
        </w:tc>
        <w:tc>
          <w:tcPr>
            <w:tcW w:w="1673" w:type="dxa"/>
          </w:tcPr>
          <w:p w14:paraId="31BE8F90" w14:textId="13FC78A3" w:rsidR="00DA7F85" w:rsidRPr="00D6012F" w:rsidRDefault="00DA7F85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0</w:t>
            </w: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</w:p>
        </w:tc>
        <w:tc>
          <w:tcPr>
            <w:tcW w:w="2438" w:type="dxa"/>
          </w:tcPr>
          <w:p w14:paraId="76965A41" w14:textId="24E31EA4" w:rsidR="00DA7F85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105</w:t>
            </w:r>
          </w:p>
        </w:tc>
      </w:tr>
      <w:tr w:rsidR="00DA7F85" w:rsidRPr="00D6012F" w14:paraId="20FD7B05" w14:textId="77777777" w:rsidTr="00515974">
        <w:trPr>
          <w:jc w:val="center"/>
        </w:trPr>
        <w:tc>
          <w:tcPr>
            <w:tcW w:w="561" w:type="dxa"/>
          </w:tcPr>
          <w:p w14:paraId="418BE2AA" w14:textId="77777777" w:rsidR="00DA7F85" w:rsidRPr="00D6012F" w:rsidRDefault="00DA7F85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2E8368F4" w14:textId="10F29336" w:rsidR="00DA7F85" w:rsidRPr="00D6012F" w:rsidRDefault="00DA7F85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Начальное пластовое давления </w:t>
            </w:r>
          </w:p>
        </w:tc>
        <w:tc>
          <w:tcPr>
            <w:tcW w:w="1673" w:type="dxa"/>
          </w:tcPr>
          <w:p w14:paraId="025E2047" w14:textId="397BF228" w:rsidR="00DA7F85" w:rsidRPr="00D6012F" w:rsidRDefault="00DA7F85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МПа</w:t>
            </w:r>
          </w:p>
        </w:tc>
        <w:tc>
          <w:tcPr>
            <w:tcW w:w="2438" w:type="dxa"/>
          </w:tcPr>
          <w:p w14:paraId="7008E9C7" w14:textId="08F7BD18" w:rsidR="00DA7F85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29</w:t>
            </w:r>
          </w:p>
        </w:tc>
      </w:tr>
      <w:tr w:rsidR="00DA7F85" w:rsidRPr="00D6012F" w14:paraId="0DFC995E" w14:textId="77777777" w:rsidTr="00515974">
        <w:trPr>
          <w:jc w:val="center"/>
        </w:trPr>
        <w:tc>
          <w:tcPr>
            <w:tcW w:w="561" w:type="dxa"/>
          </w:tcPr>
          <w:p w14:paraId="24AEBD6D" w14:textId="77777777" w:rsidR="00DA7F85" w:rsidRPr="00D6012F" w:rsidRDefault="00DA7F85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EA5C21B" w14:textId="482C30A9" w:rsidR="00DA7F85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Вязкость нефти в пластовых условиях </w:t>
            </w:r>
          </w:p>
        </w:tc>
        <w:tc>
          <w:tcPr>
            <w:tcW w:w="1673" w:type="dxa"/>
          </w:tcPr>
          <w:p w14:paraId="181478E7" w14:textId="79C94DD2" w:rsidR="00DA7F85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мПа*</w:t>
            </w: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End"/>
          </w:p>
        </w:tc>
        <w:tc>
          <w:tcPr>
            <w:tcW w:w="2438" w:type="dxa"/>
          </w:tcPr>
          <w:p w14:paraId="646EE964" w14:textId="14404476" w:rsidR="00DA7F85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1,3</w:t>
            </w:r>
          </w:p>
        </w:tc>
      </w:tr>
      <w:tr w:rsidR="00E81316" w:rsidRPr="00D6012F" w14:paraId="01BEC4D4" w14:textId="77777777" w:rsidTr="00515974">
        <w:trPr>
          <w:jc w:val="center"/>
        </w:trPr>
        <w:tc>
          <w:tcPr>
            <w:tcW w:w="561" w:type="dxa"/>
          </w:tcPr>
          <w:p w14:paraId="560482DD" w14:textId="77777777" w:rsidR="00E81316" w:rsidRPr="00D6012F" w:rsidRDefault="00E8131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061D3786" w14:textId="0DF075C1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Плотность нефти в пластовых условиях</w:t>
            </w:r>
          </w:p>
        </w:tc>
        <w:tc>
          <w:tcPr>
            <w:tcW w:w="1673" w:type="dxa"/>
          </w:tcPr>
          <w:p w14:paraId="29E7BDFD" w14:textId="38D5B4B6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г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/см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438" w:type="dxa"/>
          </w:tcPr>
          <w:p w14:paraId="3A705021" w14:textId="0007FCD7" w:rsidR="00E81316" w:rsidRPr="00D6012F" w:rsidRDefault="000E5ABA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val="uz-Cyrl-UZ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z-Cyrl-UZ" w:eastAsia="ru-RU"/>
              </w:rPr>
              <w:t>0,950</w:t>
            </w:r>
          </w:p>
        </w:tc>
      </w:tr>
      <w:tr w:rsidR="00E81316" w:rsidRPr="00D6012F" w14:paraId="0A1919D0" w14:textId="77777777" w:rsidTr="00515974">
        <w:trPr>
          <w:jc w:val="center"/>
        </w:trPr>
        <w:tc>
          <w:tcPr>
            <w:tcW w:w="561" w:type="dxa"/>
          </w:tcPr>
          <w:p w14:paraId="7B9A0B16" w14:textId="77777777" w:rsidR="00E81316" w:rsidRPr="00D6012F" w:rsidRDefault="00E8131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FA85203" w14:textId="39FDDBFC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Плотность нефти в поверхностных условиях</w:t>
            </w:r>
          </w:p>
        </w:tc>
        <w:tc>
          <w:tcPr>
            <w:tcW w:w="1673" w:type="dxa"/>
          </w:tcPr>
          <w:p w14:paraId="575F2337" w14:textId="049E1E41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г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/см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438" w:type="dxa"/>
          </w:tcPr>
          <w:p w14:paraId="77D6E4EC" w14:textId="71AEB2C5" w:rsidR="00E8131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0,887</w:t>
            </w:r>
          </w:p>
        </w:tc>
      </w:tr>
      <w:tr w:rsidR="00E81316" w:rsidRPr="00D6012F" w14:paraId="35FB84E8" w14:textId="77777777" w:rsidTr="00515974">
        <w:trPr>
          <w:jc w:val="center"/>
        </w:trPr>
        <w:tc>
          <w:tcPr>
            <w:tcW w:w="561" w:type="dxa"/>
          </w:tcPr>
          <w:p w14:paraId="3A8C64C0" w14:textId="77777777" w:rsidR="00E81316" w:rsidRPr="00D6012F" w:rsidRDefault="00E8131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3701E787" w14:textId="725DD262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Объемный коэффициент нефти </w:t>
            </w:r>
          </w:p>
        </w:tc>
        <w:tc>
          <w:tcPr>
            <w:tcW w:w="1673" w:type="dxa"/>
          </w:tcPr>
          <w:p w14:paraId="5F1BEE59" w14:textId="0ECAEE00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доли ед.</w:t>
            </w:r>
          </w:p>
        </w:tc>
        <w:tc>
          <w:tcPr>
            <w:tcW w:w="2438" w:type="dxa"/>
          </w:tcPr>
          <w:p w14:paraId="4D93B109" w14:textId="79F676A2" w:rsidR="00E8131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1,016</w:t>
            </w:r>
          </w:p>
        </w:tc>
      </w:tr>
      <w:tr w:rsidR="00E81316" w:rsidRPr="00D6012F" w14:paraId="633DA75B" w14:textId="77777777" w:rsidTr="00515974">
        <w:trPr>
          <w:jc w:val="center"/>
        </w:trPr>
        <w:tc>
          <w:tcPr>
            <w:tcW w:w="561" w:type="dxa"/>
          </w:tcPr>
          <w:p w14:paraId="5C26A794" w14:textId="77777777" w:rsidR="00E81316" w:rsidRPr="00D6012F" w:rsidRDefault="00E8131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1F7C0EA" w14:textId="219912E6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Давление насыщения нефти газом</w:t>
            </w:r>
          </w:p>
        </w:tc>
        <w:tc>
          <w:tcPr>
            <w:tcW w:w="1673" w:type="dxa"/>
          </w:tcPr>
          <w:p w14:paraId="28B0BD48" w14:textId="50E7767D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МПа</w:t>
            </w:r>
          </w:p>
        </w:tc>
        <w:tc>
          <w:tcPr>
            <w:tcW w:w="2438" w:type="dxa"/>
          </w:tcPr>
          <w:p w14:paraId="1F5A38B1" w14:textId="080821EE" w:rsidR="00E8131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10,6</w:t>
            </w:r>
          </w:p>
        </w:tc>
      </w:tr>
      <w:tr w:rsidR="00E81316" w:rsidRPr="00D6012F" w14:paraId="6128DD89" w14:textId="77777777" w:rsidTr="00515974">
        <w:trPr>
          <w:jc w:val="center"/>
        </w:trPr>
        <w:tc>
          <w:tcPr>
            <w:tcW w:w="561" w:type="dxa"/>
          </w:tcPr>
          <w:p w14:paraId="42EAC975" w14:textId="77777777" w:rsidR="00E81316" w:rsidRPr="00D6012F" w:rsidRDefault="00E81316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443F780D" w14:textId="5B012774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Газосодержание</w:t>
            </w:r>
            <w:proofErr w:type="spellEnd"/>
            <w:r w:rsidR="00B65EAB"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="00B65EAB" w:rsidRPr="00D6012F">
              <w:rPr>
                <w:rFonts w:ascii="Arial" w:eastAsia="Times New Roman" w:hAnsi="Arial" w:cs="Arial"/>
                <w:color w:val="000000"/>
                <w:lang w:eastAsia="ru-RU"/>
              </w:rPr>
              <w:t>нефте</w:t>
            </w:r>
            <w:proofErr w:type="spellEnd"/>
          </w:p>
        </w:tc>
        <w:tc>
          <w:tcPr>
            <w:tcW w:w="1673" w:type="dxa"/>
          </w:tcPr>
          <w:p w14:paraId="51ED6FCD" w14:textId="7A60FB3D" w:rsidR="00E81316" w:rsidRPr="00D6012F" w:rsidRDefault="00E81316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r w:rsidR="00997F88"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</w:t>
            </w:r>
            <w:r w:rsidR="00997F88"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438" w:type="dxa"/>
          </w:tcPr>
          <w:p w14:paraId="1CE6E697" w14:textId="3B0A4A01" w:rsidR="00E81316" w:rsidRPr="00D6012F" w:rsidRDefault="00997F88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BC7651" w:rsidRPr="00D6012F" w14:paraId="143E1C0F" w14:textId="77777777" w:rsidTr="00515974">
        <w:trPr>
          <w:jc w:val="center"/>
        </w:trPr>
        <w:tc>
          <w:tcPr>
            <w:tcW w:w="561" w:type="dxa"/>
          </w:tcPr>
          <w:p w14:paraId="3588621B" w14:textId="77777777" w:rsidR="00BC7651" w:rsidRPr="00D6012F" w:rsidRDefault="00BC7651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4C287A8D" w14:textId="312EDA86" w:rsidR="00BC7651" w:rsidRPr="00D6012F" w:rsidRDefault="00BC7651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Плотность воды в поверхностных условиях</w:t>
            </w:r>
          </w:p>
        </w:tc>
        <w:tc>
          <w:tcPr>
            <w:tcW w:w="1673" w:type="dxa"/>
          </w:tcPr>
          <w:p w14:paraId="47F25DC5" w14:textId="0D5FCB5F" w:rsidR="00BC7651" w:rsidRPr="00D6012F" w:rsidRDefault="00BC7651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г</w:t>
            </w:r>
            <w:proofErr w:type="gramEnd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/см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438" w:type="dxa"/>
          </w:tcPr>
          <w:p w14:paraId="380433A5" w14:textId="471A4B78" w:rsidR="00BC7651" w:rsidRPr="00D6012F" w:rsidRDefault="00B65EA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1,035</w:t>
            </w:r>
          </w:p>
        </w:tc>
      </w:tr>
      <w:tr w:rsidR="00BC7651" w:rsidRPr="00D6012F" w14:paraId="1322FB4A" w14:textId="77777777" w:rsidTr="00515974">
        <w:trPr>
          <w:jc w:val="center"/>
        </w:trPr>
        <w:tc>
          <w:tcPr>
            <w:tcW w:w="561" w:type="dxa"/>
          </w:tcPr>
          <w:p w14:paraId="007EFFE4" w14:textId="77777777" w:rsidR="00BC7651" w:rsidRPr="00D6012F" w:rsidRDefault="00BC7651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232B861A" w14:textId="10E98A92" w:rsidR="00BC7651" w:rsidRPr="00D6012F" w:rsidRDefault="00BC7651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Средняя приёмистость </w:t>
            </w:r>
            <w:r w:rsidR="00DB126F" w:rsidRPr="00D6012F">
              <w:rPr>
                <w:rFonts w:ascii="Arial" w:eastAsia="Times New Roman" w:hAnsi="Arial" w:cs="Arial"/>
                <w:color w:val="000000"/>
                <w:lang w:eastAsia="ru-RU"/>
              </w:rPr>
              <w:t>нагнетательных скважин</w:t>
            </w:r>
          </w:p>
        </w:tc>
        <w:tc>
          <w:tcPr>
            <w:tcW w:w="1673" w:type="dxa"/>
          </w:tcPr>
          <w:p w14:paraId="57C456BB" w14:textId="75276206" w:rsidR="00BC7651" w:rsidRPr="00D6012F" w:rsidRDefault="00DB126F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сут</w:t>
            </w:r>
            <w:proofErr w:type="spellEnd"/>
          </w:p>
        </w:tc>
        <w:tc>
          <w:tcPr>
            <w:tcW w:w="2438" w:type="dxa"/>
          </w:tcPr>
          <w:p w14:paraId="22402D9F" w14:textId="0FAD7347" w:rsidR="00BC7651" w:rsidRPr="00D6012F" w:rsidRDefault="00B65EA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150</w:t>
            </w:r>
          </w:p>
        </w:tc>
      </w:tr>
      <w:tr w:rsidR="00DB126F" w:rsidRPr="00D6012F" w14:paraId="6957546C" w14:textId="77777777" w:rsidTr="00515974">
        <w:trPr>
          <w:jc w:val="center"/>
        </w:trPr>
        <w:tc>
          <w:tcPr>
            <w:tcW w:w="561" w:type="dxa"/>
          </w:tcPr>
          <w:p w14:paraId="341D032F" w14:textId="77777777" w:rsidR="00DB126F" w:rsidRPr="00D6012F" w:rsidRDefault="00DB126F" w:rsidP="00F643D1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0" w:firstLine="0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1" w:type="dxa"/>
          </w:tcPr>
          <w:p w14:paraId="580FE91B" w14:textId="0B7A08D9" w:rsidR="00DB126F" w:rsidRPr="00D6012F" w:rsidRDefault="00DB126F" w:rsidP="00F643D1">
            <w:pPr>
              <w:pStyle w:val="a4"/>
              <w:tabs>
                <w:tab w:val="left" w:pos="993"/>
              </w:tabs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Средний дебит </w:t>
            </w:r>
            <w:r w:rsidR="004F2DEF" w:rsidRPr="00D6012F">
              <w:rPr>
                <w:rFonts w:ascii="Arial" w:eastAsia="Times New Roman" w:hAnsi="Arial" w:cs="Arial"/>
                <w:color w:val="000000"/>
                <w:lang w:eastAsia="ru-RU"/>
              </w:rPr>
              <w:t>действующих нефтяных скважин</w:t>
            </w:r>
          </w:p>
        </w:tc>
        <w:tc>
          <w:tcPr>
            <w:tcW w:w="1673" w:type="dxa"/>
          </w:tcPr>
          <w:p w14:paraId="756E9223" w14:textId="63B2240D" w:rsidR="00DB126F" w:rsidRPr="00D6012F" w:rsidRDefault="004F2DEF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м</w:t>
            </w:r>
            <w:r w:rsidRPr="00D6012F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proofErr w:type="spellStart"/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сут</w:t>
            </w:r>
            <w:proofErr w:type="spellEnd"/>
          </w:p>
        </w:tc>
        <w:tc>
          <w:tcPr>
            <w:tcW w:w="2438" w:type="dxa"/>
          </w:tcPr>
          <w:p w14:paraId="2DE9470C" w14:textId="7CF0A77B" w:rsidR="00DB126F" w:rsidRPr="00D6012F" w:rsidRDefault="00B65EAB" w:rsidP="00F643D1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6012F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</w:tr>
      <w:bookmarkEnd w:id="0"/>
    </w:tbl>
    <w:p w14:paraId="5AF93129" w14:textId="77777777" w:rsidR="00456489" w:rsidRPr="005C65EE" w:rsidRDefault="00456489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43E9C77" w14:textId="0FD315B1" w:rsidR="002C37AD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DE187B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Программа закачки индикатора</w:t>
      </w:r>
    </w:p>
    <w:p w14:paraId="7DDDB8BB" w14:textId="1FC14BC1" w:rsidR="00DE187B" w:rsidRPr="005C65EE" w:rsidRDefault="00DE187B" w:rsidP="00397D68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закачка индикатора в исследуе</w:t>
      </w:r>
      <w:r w:rsidR="008B31E8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мые нагнетательные скважины составляется Исполнителем и согласовывается с Заказчиком на основе первичной информа</w:t>
      </w:r>
      <w:r w:rsidR="007B1928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ции о геолого-физических параметрах объекта исследования, параметрах разработки (закачка, отбор, режим эксплуатации), расположении скважин, а также данных о минимально определяемой концентрации индикаторов (таблица №</w:t>
      </w:r>
      <w:r w:rsidR="00BC56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7B1928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</w:p>
    <w:p w14:paraId="3B571C98" w14:textId="7EC4D089" w:rsidR="007B1928" w:rsidRPr="00201F57" w:rsidRDefault="007B1928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01F5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Программа закачка индикаторов</w:t>
      </w:r>
    </w:p>
    <w:p w14:paraId="5F811CC4" w14:textId="20A70269" w:rsidR="007B1928" w:rsidRPr="005C65EE" w:rsidRDefault="00BC5636" w:rsidP="00397D68">
      <w:pPr>
        <w:pStyle w:val="a4"/>
        <w:tabs>
          <w:tab w:val="left" w:pos="993"/>
        </w:tabs>
        <w:spacing w:after="0" w:line="300" w:lineRule="auto"/>
        <w:ind w:left="0" w:firstLine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 №3</w:t>
      </w:r>
    </w:p>
    <w:tbl>
      <w:tblPr>
        <w:tblStyle w:val="a3"/>
        <w:tblW w:w="10141" w:type="dxa"/>
        <w:tblLook w:val="04A0" w:firstRow="1" w:lastRow="0" w:firstColumn="1" w:lastColumn="0" w:noHBand="0" w:noVBand="1"/>
      </w:tblPr>
      <w:tblGrid>
        <w:gridCol w:w="516"/>
        <w:gridCol w:w="1865"/>
        <w:gridCol w:w="1840"/>
        <w:gridCol w:w="1744"/>
        <w:gridCol w:w="986"/>
        <w:gridCol w:w="1733"/>
        <w:gridCol w:w="1460"/>
      </w:tblGrid>
      <w:tr w:rsidR="00201F57" w:rsidRPr="00201F57" w14:paraId="18D279A2" w14:textId="77777777" w:rsidTr="00D6012F">
        <w:tc>
          <w:tcPr>
            <w:tcW w:w="516" w:type="dxa"/>
            <w:vMerge w:val="restart"/>
            <w:vAlign w:val="center"/>
          </w:tcPr>
          <w:p w14:paraId="5EAC1FE3" w14:textId="6EAE2545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№</w:t>
            </w:r>
          </w:p>
          <w:p w14:paraId="3FB52E81" w14:textId="56BE5412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1961" w:type="dxa"/>
            <w:vMerge w:val="restart"/>
            <w:vAlign w:val="center"/>
          </w:tcPr>
          <w:p w14:paraId="5A4BA7C6" w14:textId="29D8CA98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Месторождение</w:t>
            </w:r>
          </w:p>
        </w:tc>
        <w:tc>
          <w:tcPr>
            <w:tcW w:w="1840" w:type="dxa"/>
            <w:vMerge w:val="restart"/>
            <w:vAlign w:val="center"/>
          </w:tcPr>
          <w:p w14:paraId="24C5EA53" w14:textId="7B3FBC3D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Номер </w:t>
            </w:r>
            <w:proofErr w:type="gramStart"/>
            <w:r w:rsidR="008B7417" w:rsidRPr="00201F57">
              <w:rPr>
                <w:rFonts w:ascii="Arial" w:eastAsia="Times New Roman" w:hAnsi="Arial" w:cs="Arial"/>
                <w:color w:val="000000"/>
                <w:lang w:eastAsia="ru-RU"/>
              </w:rPr>
              <w:t>нагнетательной</w:t>
            </w:r>
            <w:proofErr w:type="gramEnd"/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скважин</w:t>
            </w:r>
          </w:p>
        </w:tc>
        <w:tc>
          <w:tcPr>
            <w:tcW w:w="1744" w:type="dxa"/>
            <w:vMerge w:val="restart"/>
            <w:vAlign w:val="center"/>
          </w:tcPr>
          <w:p w14:paraId="57BB355D" w14:textId="18B06CD1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индикатора</w:t>
            </w:r>
          </w:p>
        </w:tc>
        <w:tc>
          <w:tcPr>
            <w:tcW w:w="4080" w:type="dxa"/>
            <w:gridSpan w:val="3"/>
            <w:vAlign w:val="center"/>
          </w:tcPr>
          <w:p w14:paraId="06878A54" w14:textId="668BA912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Параметры оторочки «меченой» воды</w:t>
            </w:r>
          </w:p>
        </w:tc>
      </w:tr>
      <w:tr w:rsidR="00201F57" w:rsidRPr="00201F57" w14:paraId="4AF1C523" w14:textId="77777777" w:rsidTr="00D6012F">
        <w:tc>
          <w:tcPr>
            <w:tcW w:w="516" w:type="dxa"/>
            <w:vMerge/>
            <w:vAlign w:val="center"/>
          </w:tcPr>
          <w:p w14:paraId="5D90E968" w14:textId="77777777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61" w:type="dxa"/>
            <w:vMerge/>
            <w:vAlign w:val="center"/>
          </w:tcPr>
          <w:p w14:paraId="23B2543B" w14:textId="77777777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14:paraId="1B572568" w14:textId="23703BC9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vAlign w:val="center"/>
          </w:tcPr>
          <w:p w14:paraId="7942CC76" w14:textId="77777777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0" w:type="dxa"/>
            <w:vAlign w:val="center"/>
          </w:tcPr>
          <w:p w14:paraId="12AAC83A" w14:textId="1B59FA5F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Объем, м</w:t>
            </w:r>
            <w:r w:rsidRPr="00201F57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733" w:type="dxa"/>
            <w:vAlign w:val="center"/>
          </w:tcPr>
          <w:p w14:paraId="3CD00833" w14:textId="55FA3F3F" w:rsidR="00D002EB" w:rsidRPr="00201F57" w:rsidRDefault="00201F57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Концентрация</w:t>
            </w:r>
            <w:r w:rsidR="00D002EB" w:rsidRPr="00201F57"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proofErr w:type="gramStart"/>
            <w:r w:rsidR="00D002EB" w:rsidRPr="00201F57">
              <w:rPr>
                <w:rFonts w:ascii="Arial" w:eastAsia="Times New Roman" w:hAnsi="Arial" w:cs="Arial"/>
                <w:color w:val="000000"/>
                <w:lang w:eastAsia="ru-RU"/>
              </w:rPr>
              <w:t>кг</w:t>
            </w:r>
            <w:proofErr w:type="gramEnd"/>
            <w:r w:rsidR="00D002EB" w:rsidRPr="00201F57">
              <w:rPr>
                <w:rFonts w:ascii="Arial" w:eastAsia="Times New Roman" w:hAnsi="Arial" w:cs="Arial"/>
                <w:color w:val="000000"/>
                <w:lang w:eastAsia="ru-RU"/>
              </w:rPr>
              <w:t>/м</w:t>
            </w:r>
            <w:r w:rsidR="00D002EB" w:rsidRPr="00201F57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460" w:type="dxa"/>
            <w:vAlign w:val="center"/>
          </w:tcPr>
          <w:p w14:paraId="13D77009" w14:textId="7B08F04F" w:rsidR="00D002EB" w:rsidRPr="00201F57" w:rsidRDefault="00D002EB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 xml:space="preserve">Масса индикатора, </w:t>
            </w:r>
            <w:proofErr w:type="gramStart"/>
            <w:r w:rsidRPr="00201F57">
              <w:rPr>
                <w:rFonts w:ascii="Arial" w:eastAsia="Times New Roman" w:hAnsi="Arial" w:cs="Arial"/>
                <w:color w:val="000000"/>
                <w:lang w:eastAsia="ru-RU"/>
              </w:rPr>
              <w:t>кг</w:t>
            </w:r>
            <w:proofErr w:type="gramEnd"/>
          </w:p>
        </w:tc>
      </w:tr>
      <w:tr w:rsidR="00201F57" w:rsidRPr="00201F57" w14:paraId="665F4176" w14:textId="77777777" w:rsidTr="00D6012F">
        <w:tc>
          <w:tcPr>
            <w:tcW w:w="516" w:type="dxa"/>
            <w:vAlign w:val="center"/>
          </w:tcPr>
          <w:p w14:paraId="3824AE93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14:paraId="00A92542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14:paraId="724A1597" w14:textId="0B56167B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14:paraId="1F2B3A0B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0" w:type="dxa"/>
            <w:vAlign w:val="center"/>
          </w:tcPr>
          <w:p w14:paraId="585E78F5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33" w:type="dxa"/>
            <w:vAlign w:val="center"/>
          </w:tcPr>
          <w:p w14:paraId="3B533B5A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vAlign w:val="center"/>
          </w:tcPr>
          <w:p w14:paraId="0318B833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01F57" w:rsidRPr="00201F57" w14:paraId="7396E337" w14:textId="77777777" w:rsidTr="00D6012F">
        <w:tc>
          <w:tcPr>
            <w:tcW w:w="516" w:type="dxa"/>
            <w:vAlign w:val="center"/>
          </w:tcPr>
          <w:p w14:paraId="6F5F29E7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14:paraId="4DA832A2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14:paraId="30D77230" w14:textId="74070DC5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14:paraId="54446B3C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0" w:type="dxa"/>
            <w:vAlign w:val="center"/>
          </w:tcPr>
          <w:p w14:paraId="5FD2C7CB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33" w:type="dxa"/>
            <w:vAlign w:val="center"/>
          </w:tcPr>
          <w:p w14:paraId="34479F46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vAlign w:val="center"/>
          </w:tcPr>
          <w:p w14:paraId="3AB602D1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01F57" w:rsidRPr="00201F57" w14:paraId="3AC46278" w14:textId="77777777" w:rsidTr="00D6012F">
        <w:tc>
          <w:tcPr>
            <w:tcW w:w="516" w:type="dxa"/>
            <w:vAlign w:val="center"/>
          </w:tcPr>
          <w:p w14:paraId="7E97A645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61" w:type="dxa"/>
            <w:vAlign w:val="center"/>
          </w:tcPr>
          <w:p w14:paraId="6C6ED037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14:paraId="1AD2977C" w14:textId="48AB3DCD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14:paraId="1C0A319D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0" w:type="dxa"/>
            <w:vAlign w:val="center"/>
          </w:tcPr>
          <w:p w14:paraId="4E1E050A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33" w:type="dxa"/>
            <w:vAlign w:val="center"/>
          </w:tcPr>
          <w:p w14:paraId="70B42287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vAlign w:val="center"/>
          </w:tcPr>
          <w:p w14:paraId="499D8356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01F57" w:rsidRPr="00201F57" w14:paraId="753F3F5D" w14:textId="77777777" w:rsidTr="00D6012F">
        <w:tc>
          <w:tcPr>
            <w:tcW w:w="516" w:type="dxa"/>
          </w:tcPr>
          <w:p w14:paraId="1B026279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61" w:type="dxa"/>
          </w:tcPr>
          <w:p w14:paraId="387D1642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14:paraId="45887D5F" w14:textId="7236B9A6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44" w:type="dxa"/>
          </w:tcPr>
          <w:p w14:paraId="203E6EF2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0" w:type="dxa"/>
          </w:tcPr>
          <w:p w14:paraId="1632EDB1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33" w:type="dxa"/>
          </w:tcPr>
          <w:p w14:paraId="3AD5667C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</w:tcPr>
          <w:p w14:paraId="27C96BF4" w14:textId="77777777" w:rsidR="007B1928" w:rsidRPr="00201F57" w:rsidRDefault="007B1928" w:rsidP="00397D6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14:paraId="02D1EF80" w14:textId="77777777" w:rsidR="00201F57" w:rsidRDefault="00201F57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2478D40" w14:textId="726E0C11" w:rsidR="007B1928" w:rsidRPr="005C65EE" w:rsidRDefault="00D002EB" w:rsidP="00397D68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проведения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исследований включает следующее:</w:t>
      </w:r>
    </w:p>
    <w:p w14:paraId="1731060B" w14:textId="38116B70" w:rsidR="00D002EB" w:rsidRPr="005C65EE" w:rsidRDefault="00D002EB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Сбор и анализ исходных данных (геолого-физическая и другая необходимая информация) необходимых для проведения математической обработки результатов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исследований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253C9217" w14:textId="21880FA6" w:rsidR="009F1FB3" w:rsidRDefault="00D002EB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Обоснование и выбор индикаторов </w:t>
      </w:r>
      <w:r w:rsidR="00CD105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условием их дальнейшей регистрации в пробах добываемой воды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4674C1A6" w14:textId="0F537F95" w:rsidR="00CD105A" w:rsidRPr="005C65EE" w:rsidRDefault="009F1FB3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Проведение предварительного лабораторного анализа на совместимость выбранных индикаторов с пластовой водой, отобранной с месторождения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7532F25E" w14:textId="11522D15" w:rsidR="00CD105A" w:rsidRPr="005C65EE" w:rsidRDefault="00CD105A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 объемов индикатора, времени появления первых порций индикатора в наблюдательных скважинах, длительность исследования. Расчет должен проводиться на основе существующих моделей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C8C3829" w14:textId="189829B7" w:rsidR="00CD105A" w:rsidRPr="005C65EE" w:rsidRDefault="00CD105A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Определение фоновых концентраций в контрольных скважинах в течение 7 дней до закачки индикаторов (минимум 7 проб)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544FE472" w14:textId="208515F8" w:rsidR="0090702B" w:rsidRPr="005C65EE" w:rsidRDefault="0090702B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</w:t>
      </w:r>
      <w:r w:rsidR="00CD105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акач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 индикаторов в исследуемые нагнетательные скважины согласно составленной программе закачки индикаторов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458A6D37" w14:textId="2CA87F52" w:rsidR="001E1B90" w:rsidRPr="005C65EE" w:rsidRDefault="0090702B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Ввиду одновременной закачки во все нагнетательные скважины, в каждой скважине должны быть использованы разные виды </w:t>
      </w:r>
      <w:r w:rsidR="00A57A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термостабильных 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индикаторов (минимал</w:t>
      </w:r>
      <w:r w:rsidR="001E1B90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ьное количество – </w:t>
      </w:r>
      <w:r w:rsidR="009F1F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9F1FB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E1B90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видов)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Применение флуоресцентных индикаторов возможно только по дополнительному согласованию с Заказчиком.</w:t>
      </w:r>
    </w:p>
    <w:p w14:paraId="3F3A4B21" w14:textId="77777777" w:rsidR="001E1B90" w:rsidRPr="005C65EE" w:rsidRDefault="001E1B90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Органические индикаторы (спирты, кислоты) должны иметь температуру кипения выше 110</w:t>
      </w:r>
      <w:r w:rsidRPr="005C65EE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о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и не распадаться при нагревании.</w:t>
      </w:r>
    </w:p>
    <w:p w14:paraId="09817755" w14:textId="372234A2" w:rsidR="001E1B90" w:rsidRDefault="001E1B90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Отбор проб из контрольных добывающих скважин в соответствии с программой отбор проб (таблица №</w:t>
      </w:r>
      <w:r w:rsidR="00BC56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2B36E8B9" w14:textId="7C73B6C9" w:rsidR="007E4423" w:rsidRPr="005C65EE" w:rsidRDefault="007E4423" w:rsidP="007E4423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Лабораторное тестирование на количественное содержание индикаторов в пробах продукции добывающих скважин должно производиться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спектрофотометрическим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флуориметрическим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хроматографическим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методами анализа. </w:t>
      </w:r>
    </w:p>
    <w:p w14:paraId="0CCB60CD" w14:textId="5729376B" w:rsidR="000E2E66" w:rsidRPr="005C65EE" w:rsidRDefault="001E1B90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Обработка результатов анализа проб должна производиться с помощью с</w:t>
      </w:r>
      <w:r w:rsidR="000E2E6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пециализированного ПО</w:t>
      </w:r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(имеющее авторское свидетельство или патент)</w:t>
      </w:r>
      <w:r w:rsidR="000E2E6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результате которой определяются ФЕС межскважинного пространства для зоны фильтрации на объектах </w:t>
      </w:r>
      <w:proofErr w:type="spellStart"/>
      <w:r w:rsidR="000E2E6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исслдования</w:t>
      </w:r>
      <w:proofErr w:type="spellEnd"/>
      <w:r w:rsidR="007E44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42300597" w14:textId="6E069652" w:rsidR="005A3B0A" w:rsidRDefault="000E2E66" w:rsidP="00397D68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Выработка практических рекомендаций по использованию ре</w:t>
      </w:r>
      <w:r w:rsidR="005A3B0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зультатов </w:t>
      </w:r>
      <w:proofErr w:type="spellStart"/>
      <w:r w:rsidR="005A3B0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трассерных</w:t>
      </w:r>
      <w:proofErr w:type="spellEnd"/>
      <w:r w:rsidR="005A3B0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исследований и улучшению существующей системы разработки объекта исследования.</w:t>
      </w:r>
    </w:p>
    <w:p w14:paraId="0DC1BB55" w14:textId="77777777" w:rsidR="007E4423" w:rsidRPr="005C65EE" w:rsidRDefault="007E4423" w:rsidP="007E4423">
      <w:pPr>
        <w:pStyle w:val="a4"/>
        <w:tabs>
          <w:tab w:val="left" w:pos="851"/>
          <w:tab w:val="left" w:pos="993"/>
        </w:tabs>
        <w:spacing w:after="0" w:line="30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DF38578" w14:textId="0BD1DA38" w:rsidR="005A3B0A" w:rsidRPr="00D6012F" w:rsidRDefault="005A3B0A" w:rsidP="00397D68">
      <w:pPr>
        <w:pStyle w:val="a4"/>
        <w:tabs>
          <w:tab w:val="left" w:pos="851"/>
        </w:tabs>
        <w:spacing w:after="0" w:line="300" w:lineRule="auto"/>
        <w:ind w:left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6012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Программа отбор проб</w:t>
      </w:r>
    </w:p>
    <w:p w14:paraId="0CAD4A33" w14:textId="599EBE96" w:rsidR="00BC5636" w:rsidRPr="005C65EE" w:rsidRDefault="00BC5636" w:rsidP="00397D68">
      <w:pPr>
        <w:pStyle w:val="a4"/>
        <w:tabs>
          <w:tab w:val="left" w:pos="851"/>
        </w:tabs>
        <w:spacing w:after="0" w:line="300" w:lineRule="auto"/>
        <w:ind w:left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 №4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67"/>
        <w:gridCol w:w="1692"/>
        <w:gridCol w:w="1584"/>
        <w:gridCol w:w="1646"/>
        <w:gridCol w:w="562"/>
        <w:gridCol w:w="1182"/>
        <w:gridCol w:w="1372"/>
        <w:gridCol w:w="1418"/>
      </w:tblGrid>
      <w:tr w:rsidR="00DD752F" w:rsidRPr="00201F57" w14:paraId="71C80144" w14:textId="77777777" w:rsidTr="00EB75B5">
        <w:trPr>
          <w:trHeight w:val="1288"/>
          <w:tblHeader/>
        </w:trPr>
        <w:tc>
          <w:tcPr>
            <w:tcW w:w="467" w:type="dxa"/>
            <w:vAlign w:val="center"/>
          </w:tcPr>
          <w:p w14:paraId="3D7B5D7D" w14:textId="0968D883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2" w:type="dxa"/>
            <w:vAlign w:val="center"/>
          </w:tcPr>
          <w:p w14:paraId="40BE55DC" w14:textId="325DCA89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1584" w:type="dxa"/>
            <w:vAlign w:val="center"/>
          </w:tcPr>
          <w:p w14:paraId="60F09D68" w14:textId="5E8003E9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нагнетательной скважины</w:t>
            </w:r>
          </w:p>
        </w:tc>
        <w:tc>
          <w:tcPr>
            <w:tcW w:w="1646" w:type="dxa"/>
            <w:vAlign w:val="center"/>
          </w:tcPr>
          <w:p w14:paraId="7CD998C3" w14:textId="3FC6A20D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добывающих скважин участка (перечисление)</w:t>
            </w:r>
          </w:p>
        </w:tc>
        <w:tc>
          <w:tcPr>
            <w:tcW w:w="562" w:type="dxa"/>
            <w:vAlign w:val="center"/>
          </w:tcPr>
          <w:p w14:paraId="1DC0502B" w14:textId="41C9FF03" w:rsidR="00D6012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Этап</w:t>
            </w:r>
          </w:p>
          <w:p w14:paraId="09D37960" w14:textId="260FEAD2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Align w:val="center"/>
          </w:tcPr>
          <w:p w14:paraId="10E3FC25" w14:textId="0D2000B1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Сутки с начала закачки индикатора</w:t>
            </w:r>
          </w:p>
        </w:tc>
        <w:tc>
          <w:tcPr>
            <w:tcW w:w="1372" w:type="dxa"/>
            <w:vAlign w:val="center"/>
          </w:tcPr>
          <w:p w14:paraId="154CC7A0" w14:textId="787A5094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проб в сутки по каждой добывающей скважине</w:t>
            </w:r>
          </w:p>
        </w:tc>
        <w:tc>
          <w:tcPr>
            <w:tcW w:w="1418" w:type="dxa"/>
            <w:vAlign w:val="center"/>
          </w:tcPr>
          <w:p w14:paraId="3D92F0BC" w14:textId="0C18E6E0" w:rsidR="004F2DEF" w:rsidRPr="00201F57" w:rsidRDefault="004F2DEF" w:rsidP="00EB75B5">
            <w:pPr>
              <w:pStyle w:val="a4"/>
              <w:tabs>
                <w:tab w:val="left" w:pos="851"/>
              </w:tabs>
              <w:ind w:left="-109" w:right="-6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проб на этапе по каждой добывающей скважине</w:t>
            </w:r>
          </w:p>
        </w:tc>
      </w:tr>
      <w:tr w:rsidR="00DD752F" w:rsidRPr="00201F57" w14:paraId="782C0C1C" w14:textId="77777777" w:rsidTr="00EB75B5">
        <w:tc>
          <w:tcPr>
            <w:tcW w:w="467" w:type="dxa"/>
          </w:tcPr>
          <w:p w14:paraId="20E58152" w14:textId="059C7517" w:rsidR="004F2DEF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2" w:type="dxa"/>
          </w:tcPr>
          <w:p w14:paraId="1F9EE4C2" w14:textId="69901F7E" w:rsidR="004F2DEF" w:rsidRPr="00A46D16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z-Cyrl-UZ" w:eastAsia="ru-RU"/>
              </w:rPr>
              <w:t>Северн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Уртабулак</w:t>
            </w:r>
            <w:proofErr w:type="spellEnd"/>
          </w:p>
        </w:tc>
        <w:tc>
          <w:tcPr>
            <w:tcW w:w="1584" w:type="dxa"/>
          </w:tcPr>
          <w:p w14:paraId="2DBAA245" w14:textId="1E7405F2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4F6A8182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</w:tcPr>
          <w:p w14:paraId="6BF008F4" w14:textId="21B3022C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2" w:type="dxa"/>
          </w:tcPr>
          <w:p w14:paraId="72947B50" w14:textId="10FFCE09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1372" w:type="dxa"/>
          </w:tcPr>
          <w:p w14:paraId="454BA3DF" w14:textId="14DB6FA4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раза в </w:t>
            </w: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сутки</w:t>
            </w:r>
          </w:p>
        </w:tc>
        <w:tc>
          <w:tcPr>
            <w:tcW w:w="1418" w:type="dxa"/>
          </w:tcPr>
          <w:p w14:paraId="01DA8CF0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752F" w:rsidRPr="00201F57" w14:paraId="04E8B4CC" w14:textId="77777777" w:rsidTr="00EB75B5">
        <w:tc>
          <w:tcPr>
            <w:tcW w:w="467" w:type="dxa"/>
          </w:tcPr>
          <w:p w14:paraId="4CD97C17" w14:textId="5E44A6FB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92" w:type="dxa"/>
          </w:tcPr>
          <w:p w14:paraId="4E7A6A2D" w14:textId="4BB4BD93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z-Cyrl-UZ" w:eastAsia="ru-RU"/>
              </w:rPr>
              <w:t>Северн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Уртабулак</w:t>
            </w:r>
            <w:proofErr w:type="spellEnd"/>
          </w:p>
        </w:tc>
        <w:tc>
          <w:tcPr>
            <w:tcW w:w="1584" w:type="dxa"/>
          </w:tcPr>
          <w:p w14:paraId="494828CC" w14:textId="6414DBDF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7CF52B98" w14:textId="77777777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</w:tcPr>
          <w:p w14:paraId="7051FBE3" w14:textId="6B67199D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</w:tcPr>
          <w:p w14:paraId="1439353E" w14:textId="03CEBC10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6-19</w:t>
            </w:r>
          </w:p>
        </w:tc>
        <w:tc>
          <w:tcPr>
            <w:tcW w:w="1372" w:type="dxa"/>
          </w:tcPr>
          <w:p w14:paraId="71BC5613" w14:textId="2C3A8D14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раза в сутки</w:t>
            </w:r>
          </w:p>
        </w:tc>
        <w:tc>
          <w:tcPr>
            <w:tcW w:w="1418" w:type="dxa"/>
          </w:tcPr>
          <w:p w14:paraId="613F0CD6" w14:textId="77777777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752F" w:rsidRPr="00201F57" w14:paraId="397868F3" w14:textId="77777777" w:rsidTr="00EB75B5">
        <w:tc>
          <w:tcPr>
            <w:tcW w:w="467" w:type="dxa"/>
          </w:tcPr>
          <w:p w14:paraId="6E6CAF21" w14:textId="0AC6CACC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2" w:type="dxa"/>
          </w:tcPr>
          <w:p w14:paraId="5A876798" w14:textId="6FD97CFA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z-Cyrl-UZ" w:eastAsia="ru-RU"/>
              </w:rPr>
              <w:t>Северн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Уртабулак</w:t>
            </w:r>
            <w:proofErr w:type="spellEnd"/>
          </w:p>
        </w:tc>
        <w:tc>
          <w:tcPr>
            <w:tcW w:w="1584" w:type="dxa"/>
          </w:tcPr>
          <w:p w14:paraId="179E0D8F" w14:textId="0F43D461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797C680C" w14:textId="77777777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</w:tcPr>
          <w:p w14:paraId="257AEA89" w14:textId="6D4E8EBF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2" w:type="dxa"/>
          </w:tcPr>
          <w:p w14:paraId="77845D76" w14:textId="633FDA69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20-</w:t>
            </w:r>
            <w:r w:rsidR="00DD75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 *</w:t>
            </w:r>
          </w:p>
        </w:tc>
        <w:tc>
          <w:tcPr>
            <w:tcW w:w="1372" w:type="dxa"/>
          </w:tcPr>
          <w:p w14:paraId="2C0273F3" w14:textId="70DE0A32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раза в сутки</w:t>
            </w:r>
          </w:p>
        </w:tc>
        <w:tc>
          <w:tcPr>
            <w:tcW w:w="1418" w:type="dxa"/>
          </w:tcPr>
          <w:p w14:paraId="75270352" w14:textId="77777777" w:rsidR="00A46D16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752F" w:rsidRPr="00201F57" w14:paraId="14BB1239" w14:textId="77777777" w:rsidTr="00DD752F">
        <w:tc>
          <w:tcPr>
            <w:tcW w:w="467" w:type="dxa"/>
          </w:tcPr>
          <w:p w14:paraId="5B5F0DEA" w14:textId="075E9EE6" w:rsidR="004F2DEF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2" w:type="dxa"/>
          </w:tcPr>
          <w:p w14:paraId="68A5A977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</w:tcPr>
          <w:p w14:paraId="366323CE" w14:textId="54EBBADB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76F2369A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3"/>
          </w:tcPr>
          <w:p w14:paraId="653A7A88" w14:textId="32B063E4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 по 1 добывающей скважине</w:t>
            </w:r>
          </w:p>
        </w:tc>
        <w:tc>
          <w:tcPr>
            <w:tcW w:w="1418" w:type="dxa"/>
          </w:tcPr>
          <w:p w14:paraId="0F7B9B09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752F" w:rsidRPr="00201F57" w14:paraId="19EEC940" w14:textId="77777777" w:rsidTr="00DD752F">
        <w:tc>
          <w:tcPr>
            <w:tcW w:w="467" w:type="dxa"/>
          </w:tcPr>
          <w:p w14:paraId="5C09A929" w14:textId="5402862A" w:rsidR="004F2DEF" w:rsidRPr="00201F57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2" w:type="dxa"/>
          </w:tcPr>
          <w:p w14:paraId="79AB6FA5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</w:tcPr>
          <w:p w14:paraId="79076C2C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52F0C4F6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3"/>
          </w:tcPr>
          <w:p w14:paraId="5EDD3860" w14:textId="5204A4CE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 по всем добывающим сква</w:t>
            </w:r>
            <w:r w:rsidR="00F321AF" w:rsidRPr="00201F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жинам</w:t>
            </w:r>
          </w:p>
        </w:tc>
        <w:tc>
          <w:tcPr>
            <w:tcW w:w="1418" w:type="dxa"/>
          </w:tcPr>
          <w:p w14:paraId="67C8B5AE" w14:textId="77777777" w:rsidR="004F2DEF" w:rsidRPr="00201F57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D752F" w:rsidRPr="00D6012F" w14:paraId="212DDD31" w14:textId="77777777" w:rsidTr="00DD752F">
        <w:tc>
          <w:tcPr>
            <w:tcW w:w="467" w:type="dxa"/>
          </w:tcPr>
          <w:p w14:paraId="50FDD978" w14:textId="7FE1E454" w:rsidR="004F2DEF" w:rsidRPr="00D6012F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1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2" w:type="dxa"/>
          </w:tcPr>
          <w:p w14:paraId="358CA44A" w14:textId="7850DBA1" w:rsidR="004F2DEF" w:rsidRPr="00D6012F" w:rsidRDefault="00A46D16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601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84" w:type="dxa"/>
          </w:tcPr>
          <w:p w14:paraId="3C5D65FE" w14:textId="77777777" w:rsidR="004F2DEF" w:rsidRPr="00D6012F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</w:tcPr>
          <w:p w14:paraId="79EF37B5" w14:textId="77777777" w:rsidR="004F2DEF" w:rsidRPr="00D6012F" w:rsidRDefault="004F2DEF" w:rsidP="00F643D1">
            <w:pPr>
              <w:pStyle w:val="a4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3"/>
          </w:tcPr>
          <w:p w14:paraId="01B63D55" w14:textId="77777777" w:rsidR="004F2DEF" w:rsidRPr="00D6012F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75BA09F" w14:textId="77777777" w:rsidR="004F2DEF" w:rsidRPr="00D6012F" w:rsidRDefault="004F2DEF" w:rsidP="00F643D1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E8824B6" w14:textId="036868BF" w:rsidR="00DD752F" w:rsidRDefault="0090702B" w:rsidP="00DD752F">
      <w:pPr>
        <w:pStyle w:val="a4"/>
        <w:tabs>
          <w:tab w:val="left" w:pos="1134"/>
        </w:tabs>
        <w:spacing w:after="0" w:line="300" w:lineRule="auto"/>
        <w:ind w:left="1080" w:hanging="37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CD105A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bookmarkStart w:id="1" w:name="_GoBack"/>
      <w:r w:rsidR="00DD75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*-  на основании результатов лабораторного тестирования и выноса индикатора возможно увеличение продолжительности отбора проб.</w:t>
      </w:r>
    </w:p>
    <w:bookmarkEnd w:id="1"/>
    <w:p w14:paraId="56AF53AE" w14:textId="77777777" w:rsidR="00DD752F" w:rsidRPr="005C65EE" w:rsidRDefault="00DD752F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A63DB56" w14:textId="376DA95D" w:rsidR="00DE187B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C02D17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Основные требования к выполнению работ</w:t>
      </w:r>
    </w:p>
    <w:p w14:paraId="64FEFFE2" w14:textId="63423BAE" w:rsidR="00C02D17" w:rsidRPr="005C65EE" w:rsidRDefault="00C02D17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Выполняемые Исполнителем работы должны удовлетворять следующим техническим требованиям:</w:t>
      </w:r>
    </w:p>
    <w:p w14:paraId="7EF87CCA" w14:textId="06D03767" w:rsidR="00C02D17" w:rsidRPr="005C65EE" w:rsidRDefault="00C02D17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Требуемое количество трассеров</w:t>
      </w:r>
      <w:r w:rsidR="001B510F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должно быть упаковано в соответствующие одноразовые химические контейнеры, обеспечивающие безопасность для окружающей среды и персонала;</w:t>
      </w:r>
    </w:p>
    <w:p w14:paraId="1F465801" w14:textId="71A1F9BB" w:rsidR="001B510F" w:rsidRPr="005C65EE" w:rsidRDefault="00C02D17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Исполнитель должен иметь </w:t>
      </w:r>
      <w:r w:rsidR="001B510F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следующий комплект сопроводительной документации к применяемым трассерам:</w:t>
      </w:r>
    </w:p>
    <w:p w14:paraId="6DF680D4" w14:textId="3DC4C707" w:rsidR="001B510F" w:rsidRPr="005C65EE" w:rsidRDefault="001B510F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ТУ или стандарт на продукцию</w:t>
      </w:r>
      <w:r w:rsidR="007E3E22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обязательным включением в документацию информации об отсутствии хлорорганических соединений (ХОС) в химических реагентах;</w:t>
      </w:r>
    </w:p>
    <w:p w14:paraId="41142A7D" w14:textId="6AE6FA91" w:rsidR="007E3E22" w:rsidRPr="005C65EE" w:rsidRDefault="007E3E22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инструкцию по применению (кроме кислот и солей для приготовления растворов глушения);</w:t>
      </w:r>
    </w:p>
    <w:p w14:paraId="3A2780BE" w14:textId="7E4CF590" w:rsidR="007E3E22" w:rsidRPr="005C65EE" w:rsidRDefault="007E3E22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сертификат о соответствии, выданный органом по сертификации</w:t>
      </w:r>
      <w:r w:rsidR="00100349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69759FED" w14:textId="0A8BD8B6" w:rsidR="00100349" w:rsidRPr="005C65EE" w:rsidRDefault="00100349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паспорт безопасности химического реагента (ГОСТ 30333), паспорт безопасности является обязательной составной частью технической документации на химическую продукцию;</w:t>
      </w:r>
    </w:p>
    <w:p w14:paraId="5112101A" w14:textId="0003AF3D" w:rsidR="004E09B5" w:rsidRPr="005C65EE" w:rsidRDefault="004E09B5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 должен иметь следующий комплект сопроводительной документации к применяемым трассерам:</w:t>
      </w:r>
    </w:p>
    <w:p w14:paraId="500AAAB7" w14:textId="77777777" w:rsidR="00132E42" w:rsidRPr="005C65EE" w:rsidRDefault="00132E42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паспорт безопасности химического реагента с обязательным выключением в документацию информации </w:t>
      </w: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хлорорганических соединений (ХОС) в химических реагента;</w:t>
      </w:r>
    </w:p>
    <w:p w14:paraId="44441CC7" w14:textId="77777777" w:rsidR="00132E42" w:rsidRPr="005C65EE" w:rsidRDefault="00132E42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спецификацию на поставку с указанием номера контракта (при промышленном применении химического реагента);</w:t>
      </w:r>
    </w:p>
    <w:p w14:paraId="286658A8" w14:textId="0C8D038F" w:rsidR="00132E42" w:rsidRPr="005C65EE" w:rsidRDefault="00132E42" w:rsidP="00397D68">
      <w:pPr>
        <w:pStyle w:val="a4"/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техническую информацию (инструкцию по применению);</w:t>
      </w:r>
    </w:p>
    <w:p w14:paraId="54E92480" w14:textId="12864705" w:rsidR="009F2DB8" w:rsidRPr="005C65EE" w:rsidRDefault="00132E42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Объем трассирующего материала должен быть достаточным для проведения качественных и полных исследований при закачке;</w:t>
      </w:r>
    </w:p>
    <w:p w14:paraId="1FBFF3C5" w14:textId="77777777" w:rsidR="004B7B98" w:rsidRPr="005C65EE" w:rsidRDefault="00132E42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Закачка должна производиться при помощи закачивающего насоса обеспечивающего непрерывную</w:t>
      </w:r>
      <w:r w:rsidR="004B7B98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подачу полного объема индикатора в скважину за один цикл. Закачка трассера производится согласно план работ.</w:t>
      </w:r>
    </w:p>
    <w:p w14:paraId="445F51A0" w14:textId="0AE950A6" w:rsidR="00132E42" w:rsidRPr="005C65EE" w:rsidRDefault="004B7B98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Отбор и анализ проб из добывающих скважин опытных участков для определения наличия трассеров в добываемой продукции в течение двух месяцев ежедневно после закачки трассеров силами Исполнителя работ. Продолжительность исследования может быть сокращена при отсутст</w:t>
      </w:r>
      <w:r w:rsidR="00402715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вии индикаторной жидкости в пробах.</w:t>
      </w: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0BD26278" w14:textId="50E8F6FB" w:rsidR="00132E42" w:rsidRPr="005C65EE" w:rsidRDefault="00402715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После закачки каждого типа индикатора необходима обязательная тщательная очистка линии и оборудования от остатков закачанного индикатора во избежание </w:t>
      </w:r>
      <w:r w:rsidR="009E4A85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смешения индикаторов при закачке на следующей скважине.</w:t>
      </w:r>
    </w:p>
    <w:p w14:paraId="1457D76C" w14:textId="1B017C9C" w:rsidR="009E4A85" w:rsidRPr="005C65EE" w:rsidRDefault="009E4A85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отбор, маркировки, упаковки и хранения проб должен соответствовать ГОСТ 2517-2012.</w:t>
      </w:r>
    </w:p>
    <w:p w14:paraId="44850548" w14:textId="7F7946AA" w:rsidR="009E4A85" w:rsidRPr="005C65EE" w:rsidRDefault="009E4A85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Отбор и анализ проб жидкости на присутствие индикатора осуществляется силами Исполнителя работ. Отбор проб должен осу</w:t>
      </w:r>
      <w:r w:rsidR="00C904FC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ществляется ежедневно из контрольных добывающих скважин согласно таблица №2;</w:t>
      </w:r>
    </w:p>
    <w:p w14:paraId="55ACBF32" w14:textId="66A739D7" w:rsidR="009E4A85" w:rsidRPr="005C65EE" w:rsidRDefault="00C904FC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Анализ проб осуществляется в собственной аккредитованной лаборатории Исполнителя работ. </w:t>
      </w:r>
      <w:r w:rsidR="009E4A85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Доставка проб до места расположения лаборатории происходит за счет Исполнителя работ.</w:t>
      </w:r>
    </w:p>
    <w:p w14:paraId="3DB78F28" w14:textId="77777777" w:rsidR="008C17C3" w:rsidRPr="005C65EE" w:rsidRDefault="009E4A85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bookmarkStart w:id="2" w:name="_Hlk105750469"/>
      <w:r w:rsidR="00C904FC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Проведение расчетов, обобщение и анализ результатов расчетов скоростей фильтрационных потоков, аномальных прони</w:t>
      </w:r>
      <w:r w:rsidR="008C17C3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цаемостей, массы извлеченных трассеров и объемов сверхпроводящих каналов.</w:t>
      </w:r>
      <w:bookmarkEnd w:id="2"/>
    </w:p>
    <w:p w14:paraId="51F5DB8C" w14:textId="2C184F54" w:rsidR="008C17C3" w:rsidRPr="005C65EE" w:rsidRDefault="008C17C3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Составление, оформление и передача отчета по результатам исследований.</w:t>
      </w:r>
    </w:p>
    <w:p w14:paraId="0A801D28" w14:textId="0029FB13" w:rsidR="004E09B5" w:rsidRDefault="008C17C3" w:rsidP="00397D68">
      <w:pPr>
        <w:pStyle w:val="a4"/>
        <w:numPr>
          <w:ilvl w:val="0"/>
          <w:numId w:val="7"/>
        </w:numPr>
        <w:tabs>
          <w:tab w:val="left" w:pos="851"/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Окончательное согласование отчета. </w:t>
      </w:r>
    </w:p>
    <w:p w14:paraId="6591CAD0" w14:textId="77777777" w:rsidR="005C65EE" w:rsidRPr="005C65EE" w:rsidRDefault="005C65EE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F236AEB" w14:textId="251E6F46" w:rsidR="00DE187B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8C17C3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Организация работ.</w:t>
      </w:r>
    </w:p>
    <w:p w14:paraId="476F5308" w14:textId="77777777" w:rsidR="00863855" w:rsidRPr="005C65EE" w:rsidRDefault="008C17C3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Работы выполняются собственными силами Исполнителя. Привлечение </w:t>
      </w:r>
      <w:r w:rsidR="00863855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субподрядных организаций согласовывается с Заказчиком.</w:t>
      </w:r>
    </w:p>
    <w:p w14:paraId="005ABD6A" w14:textId="77777777" w:rsidR="00863855" w:rsidRPr="005C65EE" w:rsidRDefault="00863855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Опыт и стаж претендента на вид деятельности, определяемой предметом закупки не менее 3 лет.</w:t>
      </w:r>
    </w:p>
    <w:p w14:paraId="34C827AA" w14:textId="77777777" w:rsidR="00863855" w:rsidRPr="005C65EE" w:rsidRDefault="00863855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Наличие положительных отзывов от Заказчиков по виду работ за последний год не менее 3-х.</w:t>
      </w:r>
    </w:p>
    <w:p w14:paraId="2BA9D43D" w14:textId="28BF60E1" w:rsidR="00863855" w:rsidRPr="005C65EE" w:rsidRDefault="00863855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Наличие квалифицированных специалистов, занимающихся данным направлением деятельности не менее 3 лет.</w:t>
      </w:r>
    </w:p>
    <w:p w14:paraId="50F466C9" w14:textId="56459DFC" w:rsidR="00863855" w:rsidRPr="005C65EE" w:rsidRDefault="009E6023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Весь производственный персонал обучен по инструкциям и технологическим регламентам и по промышленной безопасности. </w:t>
      </w:r>
    </w:p>
    <w:p w14:paraId="528A687C" w14:textId="43A16868" w:rsidR="008C17C3" w:rsidRPr="005C65EE" w:rsidRDefault="009E6023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Исполнитель </w:t>
      </w:r>
      <w:r w:rsidR="00AE6B7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следующие виды работ:</w:t>
      </w:r>
    </w:p>
    <w:p w14:paraId="222F4423" w14:textId="6F82BC3F" w:rsidR="00AE6B7B" w:rsidRPr="005C65EE" w:rsidRDefault="00AE6B7B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анализ геолого-геофизического материала и промысловых данных с целью проведения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исследований;</w:t>
      </w:r>
    </w:p>
    <w:p w14:paraId="0C5E37DA" w14:textId="7F0B6C67" w:rsidR="009F414C" w:rsidRPr="005C65EE" w:rsidRDefault="00AE6B7B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организует и оснащает полевые группы для закачки индикаторов (трассеров) в пласт и отбор проб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жидксоти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 добывающих скважин</w:t>
      </w:r>
      <w:r w:rsidR="009F414C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744AAD0B" w14:textId="3784076B" w:rsidR="009F414C" w:rsidRPr="005C65EE" w:rsidRDefault="009F414C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организует и выполняет фоновый отбор и анализ проб жидкости (до начала закачки) по выбранным реагирующим добывающим скважинам в течение 7 суток не менее одного раза в сутки: </w:t>
      </w:r>
    </w:p>
    <w:p w14:paraId="0D55E1D5" w14:textId="77777777" w:rsidR="00D01A10" w:rsidRPr="005C65EE" w:rsidRDefault="009F414C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организует </w:t>
      </w:r>
      <w:bookmarkStart w:id="3" w:name="_Hlk105750462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выполняет</w:t>
      </w:r>
      <w:bookmarkEnd w:id="3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комплекс работ по закачке индикаторов в </w:t>
      </w: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нагнетательные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скважин, отбору и анализу проб из контрольных добывающих скважин;</w:t>
      </w:r>
    </w:p>
    <w:p w14:paraId="21DB32EA" w14:textId="37CF8F11" w:rsidR="00AE6B7B" w:rsidRPr="005C65EE" w:rsidRDefault="00D01A10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проведение расчетов, обобщение и анализ результатов расчетов скоростей фильтрационных потоков, аномальных проницаемостей, массы извлеченных трассеров и объемов сверхпроводящих каналов;</w:t>
      </w:r>
    </w:p>
    <w:p w14:paraId="30B03F17" w14:textId="0088B00A" w:rsidR="00D01A10" w:rsidRPr="005C65EE" w:rsidRDefault="00D01A10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выдает технологические и инженерные рекомендации;</w:t>
      </w:r>
    </w:p>
    <w:p w14:paraId="16D61314" w14:textId="17CC959F" w:rsidR="00D01A10" w:rsidRPr="005C65EE" w:rsidRDefault="00D01A10" w:rsidP="00397D68">
      <w:pPr>
        <w:pStyle w:val="a4"/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осуществляет </w:t>
      </w:r>
      <w:r w:rsidR="0047170D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 и оформление отчета по результатам исследований.</w:t>
      </w:r>
    </w:p>
    <w:p w14:paraId="68DD1C6E" w14:textId="624D095F" w:rsidR="00D01A10" w:rsidRPr="005C65EE" w:rsidRDefault="0047170D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 по скважинам, необходимая для выполнения работ на объектах и последующей интерпретации, предоставляется Заказчиком.</w:t>
      </w:r>
    </w:p>
    <w:p w14:paraId="3D319DA7" w14:textId="52ED1D6F" w:rsidR="00D01A10" w:rsidRDefault="0047170D" w:rsidP="00397D68">
      <w:pPr>
        <w:pStyle w:val="a4"/>
        <w:numPr>
          <w:ilvl w:val="0"/>
          <w:numId w:val="8"/>
        </w:numPr>
        <w:tabs>
          <w:tab w:val="left" w:pos="851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Работы выполняются в течение всего периода действия договора в соответствии с календарным планом.</w:t>
      </w:r>
    </w:p>
    <w:p w14:paraId="6D8F08E8" w14:textId="77777777" w:rsidR="005C65EE" w:rsidRPr="005C65EE" w:rsidRDefault="005C65EE" w:rsidP="00397D68">
      <w:pPr>
        <w:pStyle w:val="a4"/>
        <w:tabs>
          <w:tab w:val="left" w:pos="993"/>
        </w:tabs>
        <w:spacing w:after="0" w:line="30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5171733" w14:textId="2355A777" w:rsidR="00DE187B" w:rsidRDefault="005C65EE" w:rsidP="00397D68">
      <w:pPr>
        <w:pStyle w:val="a4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47170D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Документация, </w:t>
      </w:r>
      <w:r w:rsidR="0094391F" w:rsidRPr="005C65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передаваемая заказчику по окончании работ</w:t>
      </w:r>
    </w:p>
    <w:p w14:paraId="7292D608" w14:textId="3066A399" w:rsidR="0094391F" w:rsidRPr="005C65EE" w:rsidRDefault="0094391F" w:rsidP="00397D68">
      <w:pPr>
        <w:tabs>
          <w:tab w:val="left" w:pos="993"/>
        </w:tabs>
        <w:spacing w:after="0" w:line="30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Интерпретация полученных результатов – результаты интерпретации полученных данных должны быть оформлены в виде технологического отчета отражающего решение поставленных геологических задач и содержащего в том числе:</w:t>
      </w:r>
    </w:p>
    <w:p w14:paraId="6C9EFDE5" w14:textId="296820E9" w:rsidR="0094391F" w:rsidRPr="005C65EE" w:rsidRDefault="0094391F" w:rsidP="00397D68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Графики концентрации индикаторов по скважинам в течение периода наблюдения;</w:t>
      </w:r>
    </w:p>
    <w:p w14:paraId="1AC3593F" w14:textId="0844D553" w:rsidR="001434CF" w:rsidRPr="005C65EE" w:rsidRDefault="001434CF" w:rsidP="00397D68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Карта распределения фильтрационных потоков в пределах объектов изучения;</w:t>
      </w:r>
    </w:p>
    <w:p w14:paraId="53B88959" w14:textId="6C3E30DE" w:rsidR="001434CF" w:rsidRPr="005C65EE" w:rsidRDefault="001434CF" w:rsidP="00397D68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Карта распределения скоростей фильтрации на объектах изучения;</w:t>
      </w:r>
    </w:p>
    <w:p w14:paraId="28E5A86A" w14:textId="4CF64612" w:rsidR="001434CF" w:rsidRPr="005C65EE" w:rsidRDefault="001434CF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Результаты расчета объема, диаметра каналов НФС;</w:t>
      </w:r>
    </w:p>
    <w:p w14:paraId="1EEB0F23" w14:textId="4678CCA2" w:rsidR="001434CF" w:rsidRPr="005C65EE" w:rsidRDefault="001434CF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 производительности и проницаемости каналов;</w:t>
      </w:r>
    </w:p>
    <w:p w14:paraId="52671CF8" w14:textId="214FEEC3" w:rsidR="001434CF" w:rsidRPr="005C65EE" w:rsidRDefault="001434CF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Идентификация каналов по типу емкостного </w:t>
      </w:r>
      <w:r w:rsidR="00654C1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пространства (трещинные</w:t>
      </w:r>
      <w:r w:rsidR="00397D68">
        <w:rPr>
          <w:rFonts w:ascii="Arial" w:eastAsia="Times New Roman" w:hAnsi="Arial" w:cs="Arial"/>
          <w:color w:val="000000"/>
          <w:sz w:val="24"/>
          <w:szCs w:val="24"/>
          <w:lang w:val="uz-Cyrl-UZ" w:eastAsia="ru-RU"/>
        </w:rPr>
        <w:t xml:space="preserve"> </w:t>
      </w:r>
      <w:r w:rsidR="00654C1B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/поровые)</w:t>
      </w:r>
      <w:proofErr w:type="gramEnd"/>
    </w:p>
    <w:p w14:paraId="5A4D8C2F" w14:textId="77777777" w:rsidR="00AB2F36" w:rsidRPr="005C65EE" w:rsidRDefault="00654C1B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Карта </w:t>
      </w:r>
      <w:r w:rsidR="00AB2F3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влияния каналов фильтрации на </w:t>
      </w:r>
      <w:proofErr w:type="spellStart"/>
      <w:r w:rsidR="00AB2F3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обводненность</w:t>
      </w:r>
      <w:proofErr w:type="spellEnd"/>
      <w:r w:rsidR="00AB2F36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продукции добывающих скважин по участкам;</w:t>
      </w:r>
    </w:p>
    <w:p w14:paraId="709011C7" w14:textId="0B80D264" w:rsidR="00654C1B" w:rsidRPr="005C65EE" w:rsidRDefault="00AB2F36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Совместная карта влияния нагнетательных скважин </w:t>
      </w: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добывающие;</w:t>
      </w:r>
    </w:p>
    <w:p w14:paraId="68140D0F" w14:textId="425A7F49" w:rsidR="00AB2F36" w:rsidRPr="005C65EE" w:rsidRDefault="00AB2F36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Суммарный вклад каждой нагнетательной скважины участка в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обводненность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добывающих</w:t>
      </w:r>
      <w:proofErr w:type="gram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каналам НФС;</w:t>
      </w:r>
    </w:p>
    <w:p w14:paraId="24D1FDEB" w14:textId="6244E206" w:rsidR="00AB2F36" w:rsidRPr="005C65EE" w:rsidRDefault="006B5890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Рекомендации, касательно мероприятий по оптимизации системы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заводнения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объектах исследования;</w:t>
      </w:r>
    </w:p>
    <w:p w14:paraId="079FDFCB" w14:textId="7A6C816C" w:rsidR="006B5890" w:rsidRPr="005C65EE" w:rsidRDefault="006B5890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Рекомендации по применению ФХ МУН (ВПП) на исследуемых участках;</w:t>
      </w:r>
    </w:p>
    <w:p w14:paraId="2FAE1415" w14:textId="5E9E60CD" w:rsidR="006B5890" w:rsidRPr="005C65EE" w:rsidRDefault="006B5890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Оценка погрешностей расчета масс вынесенного индикатора и ФЕС пласта;</w:t>
      </w:r>
    </w:p>
    <w:p w14:paraId="7CF490F4" w14:textId="1BB7318B" w:rsidR="006B5890" w:rsidRPr="005C65EE" w:rsidRDefault="006B5890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Оценка непроницаемых границ (тектонических </w:t>
      </w:r>
      <w:r w:rsidR="00FC0F00"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нарушений);</w:t>
      </w:r>
    </w:p>
    <w:p w14:paraId="376EC8E7" w14:textId="34A792CA" w:rsidR="00FC0F00" w:rsidRPr="005C65EE" w:rsidRDefault="00FC0F00" w:rsidP="00F643D1">
      <w:pPr>
        <w:pStyle w:val="a4"/>
        <w:numPr>
          <w:ilvl w:val="0"/>
          <w:numId w:val="9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Графические приложения, выводы и рекомендации.</w:t>
      </w:r>
    </w:p>
    <w:p w14:paraId="68E54CC4" w14:textId="5D163B28" w:rsidR="0094391F" w:rsidRPr="005C65EE" w:rsidRDefault="00FC0F00" w:rsidP="00F643D1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окончании работ Заказчику передается отчет о результатах проведения </w:t>
      </w:r>
      <w:proofErr w:type="spellStart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трассерных</w:t>
      </w:r>
      <w:proofErr w:type="spellEnd"/>
      <w:r w:rsidRPr="005C65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исследований на бумажном и электронном носителях.</w:t>
      </w:r>
      <w:proofErr w:type="gramEnd"/>
    </w:p>
    <w:p w14:paraId="38E865F1" w14:textId="469BA46B" w:rsidR="00FC0F00" w:rsidRPr="005C65EE" w:rsidRDefault="00FC0F00" w:rsidP="00397D68">
      <w:pPr>
        <w:pStyle w:val="a4"/>
        <w:tabs>
          <w:tab w:val="left" w:pos="993"/>
        </w:tabs>
        <w:spacing w:after="0" w:line="30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BFF7CDA" w14:textId="77777777" w:rsidR="00FC0F00" w:rsidRPr="005C65EE" w:rsidRDefault="00FC0F00" w:rsidP="00397D68">
      <w:pPr>
        <w:pStyle w:val="a4"/>
        <w:tabs>
          <w:tab w:val="left" w:pos="993"/>
        </w:tabs>
        <w:spacing w:after="0" w:line="300" w:lineRule="auto"/>
        <w:ind w:left="0"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BF09FC4" w14:textId="21B3DBC3" w:rsidR="0094391F" w:rsidRPr="007807A0" w:rsidRDefault="007807A0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Начальник ОДН</w:t>
      </w:r>
    </w:p>
    <w:p w14:paraId="0C02880F" w14:textId="284F80ED" w:rsidR="007807A0" w:rsidRPr="007807A0" w:rsidRDefault="007807A0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ИП ООО "</w:t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  <w:t>Sanoat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  <w:t>Energetika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  <w:t>Guruhi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" </w:t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Нарзиев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Б.Б.</w:t>
      </w:r>
    </w:p>
    <w:p w14:paraId="4CA4D056" w14:textId="64517EA9" w:rsidR="007807A0" w:rsidRDefault="007807A0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2575031F" w14:textId="77777777" w:rsidR="00092330" w:rsidRDefault="00092330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26718E1F" w14:textId="2BC913F5" w:rsidR="007807A0" w:rsidRDefault="007807A0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Главный инженер ТПП «</w:t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Мубарек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Рахимов У.З.</w:t>
      </w:r>
    </w:p>
    <w:p w14:paraId="5C0F6303" w14:textId="55564F18" w:rsidR="00F643D1" w:rsidRDefault="00F643D1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6B251FDC" w14:textId="0A443A74" w:rsidR="00F643D1" w:rsidRDefault="00F643D1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76832D9C" w14:textId="24A7C333" w:rsidR="00F643D1" w:rsidRPr="00F643D1" w:rsidRDefault="00F643D1" w:rsidP="00397D68">
      <w:pPr>
        <w:pStyle w:val="a4"/>
        <w:tabs>
          <w:tab w:val="left" w:pos="993"/>
        </w:tabs>
        <w:spacing w:after="0" w:line="300" w:lineRule="auto"/>
        <w:ind w:left="851"/>
        <w:rPr>
          <w:rFonts w:ascii="Arial" w:eastAsia="Times New Roman" w:hAnsi="Arial" w:cs="Arial"/>
          <w:color w:val="000000"/>
          <w:sz w:val="24"/>
          <w:szCs w:val="24"/>
          <w:lang w:val="uz-Cyrl-UZ" w:eastAsia="ru-RU"/>
        </w:rPr>
      </w:pP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Главный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z-Cyrl-UZ" w:eastAsia="ru-RU"/>
        </w:rPr>
        <w:t>геолог</w:t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ТПП «</w:t>
      </w:r>
      <w:proofErr w:type="spellStart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Мубарек</w:t>
      </w:r>
      <w:proofErr w:type="spellEnd"/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 w:rsidRPr="007807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ab/>
      </w:r>
      <w:proofErr w:type="spellStart"/>
      <w:r w:rsidRPr="00F643D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Бикинеев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z-Cyrl-UZ" w:eastAsia="ru-RU"/>
        </w:rPr>
        <w:t xml:space="preserve"> Л.Г.</w:t>
      </w:r>
    </w:p>
    <w:sectPr w:rsidR="00F643D1" w:rsidRPr="00F643D1" w:rsidSect="00F643D1">
      <w:footerReference w:type="default" r:id="rId9"/>
      <w:pgSz w:w="11906" w:h="16838" w:code="9"/>
      <w:pgMar w:top="709" w:right="849" w:bottom="426" w:left="1134" w:header="720" w:footer="282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606B2" w14:textId="77777777" w:rsidR="006E512F" w:rsidRDefault="006E512F" w:rsidP="007807A0">
      <w:pPr>
        <w:spacing w:after="0" w:line="240" w:lineRule="auto"/>
      </w:pPr>
      <w:r>
        <w:separator/>
      </w:r>
    </w:p>
  </w:endnote>
  <w:endnote w:type="continuationSeparator" w:id="0">
    <w:p w14:paraId="13A48666" w14:textId="77777777" w:rsidR="006E512F" w:rsidRDefault="006E512F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96559"/>
      <w:docPartObj>
        <w:docPartGallery w:val="Page Numbers (Bottom of Page)"/>
        <w:docPartUnique/>
      </w:docPartObj>
    </w:sdtPr>
    <w:sdtEndPr>
      <w:rPr>
        <w:b/>
        <w:bCs/>
        <w:sz w:val="24"/>
        <w:szCs w:val="24"/>
      </w:rPr>
    </w:sdtEndPr>
    <w:sdtContent>
      <w:p w14:paraId="3BB21B6D" w14:textId="4A1EEFE1" w:rsidR="007807A0" w:rsidRPr="00A46D16" w:rsidRDefault="007807A0">
        <w:pPr>
          <w:pStyle w:val="ad"/>
          <w:jc w:val="center"/>
          <w:rPr>
            <w:b/>
            <w:bCs/>
            <w:sz w:val="24"/>
            <w:szCs w:val="24"/>
          </w:rPr>
        </w:pPr>
        <w:r w:rsidRPr="00A46D16">
          <w:rPr>
            <w:b/>
            <w:bCs/>
            <w:sz w:val="24"/>
            <w:szCs w:val="24"/>
          </w:rPr>
          <w:fldChar w:fldCharType="begin"/>
        </w:r>
        <w:r w:rsidRPr="00A46D16">
          <w:rPr>
            <w:b/>
            <w:bCs/>
            <w:sz w:val="24"/>
            <w:szCs w:val="24"/>
          </w:rPr>
          <w:instrText>PAGE   \* MERGEFORMAT</w:instrText>
        </w:r>
        <w:r w:rsidRPr="00A46D16">
          <w:rPr>
            <w:b/>
            <w:bCs/>
            <w:sz w:val="24"/>
            <w:szCs w:val="24"/>
          </w:rPr>
          <w:fldChar w:fldCharType="separate"/>
        </w:r>
        <w:r w:rsidR="00EB75B5">
          <w:rPr>
            <w:b/>
            <w:bCs/>
            <w:noProof/>
            <w:sz w:val="24"/>
            <w:szCs w:val="24"/>
          </w:rPr>
          <w:t>8</w:t>
        </w:r>
        <w:r w:rsidRPr="00A46D16">
          <w:rPr>
            <w:b/>
            <w:bCs/>
            <w:sz w:val="24"/>
            <w:szCs w:val="24"/>
          </w:rPr>
          <w:fldChar w:fldCharType="end"/>
        </w:r>
      </w:p>
    </w:sdtContent>
  </w:sdt>
  <w:p w14:paraId="6E42E64C" w14:textId="77777777" w:rsidR="007807A0" w:rsidRDefault="007807A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6CEB8" w14:textId="77777777" w:rsidR="006E512F" w:rsidRDefault="006E512F" w:rsidP="007807A0">
      <w:pPr>
        <w:spacing w:after="0" w:line="240" w:lineRule="auto"/>
      </w:pPr>
      <w:r>
        <w:separator/>
      </w:r>
    </w:p>
  </w:footnote>
  <w:footnote w:type="continuationSeparator" w:id="0">
    <w:p w14:paraId="3B7C81A0" w14:textId="77777777" w:rsidR="006E512F" w:rsidRDefault="006E512F" w:rsidP="00780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F4A"/>
    <w:multiLevelType w:val="hybridMultilevel"/>
    <w:tmpl w:val="EFEE1936"/>
    <w:lvl w:ilvl="0" w:tplc="5CE8B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56CE"/>
    <w:multiLevelType w:val="hybridMultilevel"/>
    <w:tmpl w:val="C36E07FA"/>
    <w:lvl w:ilvl="0" w:tplc="441C63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0F4A0B"/>
    <w:multiLevelType w:val="hybridMultilevel"/>
    <w:tmpl w:val="11985FC0"/>
    <w:lvl w:ilvl="0" w:tplc="5CE8B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8F46FBB"/>
    <w:multiLevelType w:val="multilevel"/>
    <w:tmpl w:val="AFA8577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28322DD1"/>
    <w:multiLevelType w:val="hybridMultilevel"/>
    <w:tmpl w:val="59F6B8CE"/>
    <w:lvl w:ilvl="0" w:tplc="5CE8B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370C5"/>
    <w:multiLevelType w:val="hybridMultilevel"/>
    <w:tmpl w:val="EEACD5C2"/>
    <w:lvl w:ilvl="0" w:tplc="F586CF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4942CAE"/>
    <w:multiLevelType w:val="hybridMultilevel"/>
    <w:tmpl w:val="2D546078"/>
    <w:lvl w:ilvl="0" w:tplc="1E7CDC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5E01D4"/>
    <w:multiLevelType w:val="hybridMultilevel"/>
    <w:tmpl w:val="8DF682B2"/>
    <w:lvl w:ilvl="0" w:tplc="5CE8B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362B9"/>
    <w:multiLevelType w:val="multilevel"/>
    <w:tmpl w:val="39C2108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>
    <w:nsid w:val="668549DA"/>
    <w:multiLevelType w:val="multilevel"/>
    <w:tmpl w:val="EC0ACB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0">
    <w:nsid w:val="76B83340"/>
    <w:multiLevelType w:val="hybridMultilevel"/>
    <w:tmpl w:val="A7C6EE02"/>
    <w:lvl w:ilvl="0" w:tplc="1B2A794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7555B7"/>
    <w:multiLevelType w:val="hybridMultilevel"/>
    <w:tmpl w:val="CBDAEEFA"/>
    <w:lvl w:ilvl="0" w:tplc="20D87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смагилов Руслан Фаритович">
    <w15:presenceInfo w15:providerId="AD" w15:userId="S-1-5-21-730783293-3165464586-1955893456-28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C3"/>
    <w:rsid w:val="000124D3"/>
    <w:rsid w:val="00053FCE"/>
    <w:rsid w:val="00054C0E"/>
    <w:rsid w:val="00092330"/>
    <w:rsid w:val="000945D6"/>
    <w:rsid w:val="000E2E66"/>
    <w:rsid w:val="000E5ABA"/>
    <w:rsid w:val="00100349"/>
    <w:rsid w:val="00132E42"/>
    <w:rsid w:val="001434CF"/>
    <w:rsid w:val="00177B3A"/>
    <w:rsid w:val="001904C3"/>
    <w:rsid w:val="001B510F"/>
    <w:rsid w:val="001C73EC"/>
    <w:rsid w:val="001E1B90"/>
    <w:rsid w:val="00201F57"/>
    <w:rsid w:val="0020691C"/>
    <w:rsid w:val="002C37AD"/>
    <w:rsid w:val="002D5D84"/>
    <w:rsid w:val="00397D68"/>
    <w:rsid w:val="003A4CCF"/>
    <w:rsid w:val="003E53E5"/>
    <w:rsid w:val="00402715"/>
    <w:rsid w:val="004217EA"/>
    <w:rsid w:val="00456489"/>
    <w:rsid w:val="0047170D"/>
    <w:rsid w:val="004B7B98"/>
    <w:rsid w:val="004C6A30"/>
    <w:rsid w:val="004E09B5"/>
    <w:rsid w:val="004F2DEF"/>
    <w:rsid w:val="00502FDE"/>
    <w:rsid w:val="00515974"/>
    <w:rsid w:val="00521F24"/>
    <w:rsid w:val="005576F4"/>
    <w:rsid w:val="005A3B0A"/>
    <w:rsid w:val="005C65EE"/>
    <w:rsid w:val="00654C1B"/>
    <w:rsid w:val="006756F7"/>
    <w:rsid w:val="006B5890"/>
    <w:rsid w:val="006E512F"/>
    <w:rsid w:val="006E59B9"/>
    <w:rsid w:val="00714862"/>
    <w:rsid w:val="007807A0"/>
    <w:rsid w:val="00786BD4"/>
    <w:rsid w:val="007B1928"/>
    <w:rsid w:val="007E3E22"/>
    <w:rsid w:val="007E4423"/>
    <w:rsid w:val="00817347"/>
    <w:rsid w:val="00863855"/>
    <w:rsid w:val="008904ED"/>
    <w:rsid w:val="008B31E8"/>
    <w:rsid w:val="008B7417"/>
    <w:rsid w:val="008C17C3"/>
    <w:rsid w:val="008D2863"/>
    <w:rsid w:val="008E4496"/>
    <w:rsid w:val="0090702B"/>
    <w:rsid w:val="00934FB5"/>
    <w:rsid w:val="0094391F"/>
    <w:rsid w:val="00997F88"/>
    <w:rsid w:val="009E4A85"/>
    <w:rsid w:val="009E6023"/>
    <w:rsid w:val="009F1FB3"/>
    <w:rsid w:val="009F2DB8"/>
    <w:rsid w:val="009F414C"/>
    <w:rsid w:val="009F4BC3"/>
    <w:rsid w:val="00A2546A"/>
    <w:rsid w:val="00A46D16"/>
    <w:rsid w:val="00A57A73"/>
    <w:rsid w:val="00A66FE6"/>
    <w:rsid w:val="00AB2F36"/>
    <w:rsid w:val="00AE6B7B"/>
    <w:rsid w:val="00B4357D"/>
    <w:rsid w:val="00B65EAB"/>
    <w:rsid w:val="00B7753C"/>
    <w:rsid w:val="00BA1D13"/>
    <w:rsid w:val="00BC5636"/>
    <w:rsid w:val="00BC7651"/>
    <w:rsid w:val="00BE5179"/>
    <w:rsid w:val="00C02D17"/>
    <w:rsid w:val="00C24867"/>
    <w:rsid w:val="00C904FC"/>
    <w:rsid w:val="00CA7401"/>
    <w:rsid w:val="00CD105A"/>
    <w:rsid w:val="00D002EB"/>
    <w:rsid w:val="00D01A10"/>
    <w:rsid w:val="00D13D0C"/>
    <w:rsid w:val="00D6012F"/>
    <w:rsid w:val="00DA7F85"/>
    <w:rsid w:val="00DB126F"/>
    <w:rsid w:val="00DD04EB"/>
    <w:rsid w:val="00DD752F"/>
    <w:rsid w:val="00DE187B"/>
    <w:rsid w:val="00E81316"/>
    <w:rsid w:val="00EB42A0"/>
    <w:rsid w:val="00EB75B5"/>
    <w:rsid w:val="00EF416E"/>
    <w:rsid w:val="00F321AF"/>
    <w:rsid w:val="00F643D1"/>
    <w:rsid w:val="00FB5687"/>
    <w:rsid w:val="00FC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86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568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756F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756F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756F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756F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756F7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6B58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5890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8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07A0"/>
  </w:style>
  <w:style w:type="paragraph" w:styleId="ad">
    <w:name w:val="footer"/>
    <w:basedOn w:val="a"/>
    <w:link w:val="ae"/>
    <w:uiPriority w:val="99"/>
    <w:unhideWhenUsed/>
    <w:rsid w:val="0078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07A0"/>
  </w:style>
  <w:style w:type="paragraph" w:styleId="af">
    <w:name w:val="Revision"/>
    <w:hidden/>
    <w:uiPriority w:val="99"/>
    <w:semiHidden/>
    <w:rsid w:val="009F1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568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756F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756F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756F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756F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756F7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6B58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5890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8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07A0"/>
  </w:style>
  <w:style w:type="paragraph" w:styleId="ad">
    <w:name w:val="footer"/>
    <w:basedOn w:val="a"/>
    <w:link w:val="ae"/>
    <w:uiPriority w:val="99"/>
    <w:unhideWhenUsed/>
    <w:rsid w:val="0078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07A0"/>
  </w:style>
  <w:style w:type="paragraph" w:styleId="af">
    <w:name w:val="Revision"/>
    <w:hidden/>
    <w:uiPriority w:val="99"/>
    <w:semiHidden/>
    <w:rsid w:val="009F1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ACE34-ED8E-40BA-9E20-523A72DE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Нарзиев Бекзод Бобокулович</dc:creator>
  <cp:keywords/>
  <dc:description/>
  <cp:lastModifiedBy>Назриев Назри</cp:lastModifiedBy>
  <cp:revision>4</cp:revision>
  <cp:lastPrinted>2022-06-10T09:41:00Z</cp:lastPrinted>
  <dcterms:created xsi:type="dcterms:W3CDTF">2022-08-11T10:43:00Z</dcterms:created>
  <dcterms:modified xsi:type="dcterms:W3CDTF">2022-08-12T12:54:00Z</dcterms:modified>
</cp:coreProperties>
</file>